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C2DD19" w14:textId="2AAE82AD" w:rsidR="00305CBD" w:rsidRPr="004B65FE" w:rsidRDefault="00305CBD" w:rsidP="004B65FE">
      <w:pPr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901594">
        <w:rPr>
          <w:rFonts w:ascii="Times New Roman" w:hAnsi="Times New Roman" w:cs="Times New Roman"/>
          <w:b/>
          <w:bCs/>
          <w:sz w:val="28"/>
          <w:szCs w:val="28"/>
        </w:rPr>
        <w:t xml:space="preserve">Journal Article Title:  </w:t>
      </w:r>
      <w:bookmarkStart w:id="1" w:name="_Hlk58921469"/>
      <w:r w:rsidR="004B65FE" w:rsidRPr="004B65FE">
        <w:rPr>
          <w:rFonts w:ascii="Times New Roman" w:hAnsi="Times New Roman" w:cs="Times New Roman"/>
          <w:b/>
          <w:sz w:val="28"/>
          <w:szCs w:val="28"/>
          <w:u w:val="single"/>
        </w:rPr>
        <w:t>Tools for AWIA Compliance</w:t>
      </w:r>
      <w:r w:rsidR="004B65FE" w:rsidRPr="004B65FE" w:rsidDel="004B65F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bookmarkEnd w:id="1"/>
    </w:p>
    <w:p w14:paraId="40A8C6F2" w14:textId="5844DE4D" w:rsidR="00305CBD" w:rsidRPr="004B65FE" w:rsidRDefault="00305CBD" w:rsidP="00305CBD">
      <w:pPr>
        <w:rPr>
          <w:rFonts w:ascii="Times New Roman" w:hAnsi="Times New Roman" w:cs="Times New Roman"/>
        </w:rPr>
      </w:pPr>
      <w:r w:rsidRPr="004B65FE">
        <w:rPr>
          <w:rFonts w:ascii="Times New Roman" w:hAnsi="Times New Roman" w:cs="Times New Roman"/>
          <w:b/>
          <w:bCs/>
        </w:rPr>
        <w:t>NAME OF AUTHOR:</w:t>
      </w:r>
      <w:r w:rsidRPr="004B65FE">
        <w:rPr>
          <w:rFonts w:ascii="Times New Roman" w:hAnsi="Times New Roman" w:cs="Times New Roman"/>
          <w:b/>
          <w:bCs/>
        </w:rPr>
        <w:tab/>
      </w:r>
      <w:r w:rsidR="004801DD" w:rsidRPr="004B65FE">
        <w:rPr>
          <w:rFonts w:ascii="Times New Roman" w:hAnsi="Times New Roman" w:cs="Times New Roman"/>
        </w:rPr>
        <w:t>Charlene Kormondy</w:t>
      </w:r>
      <w:r w:rsidRPr="004B65FE">
        <w:rPr>
          <w:rFonts w:ascii="Times New Roman" w:hAnsi="Times New Roman" w:cs="Times New Roman"/>
        </w:rPr>
        <w:t xml:space="preserve"> </w:t>
      </w:r>
    </w:p>
    <w:p w14:paraId="25E51AF7" w14:textId="77777777" w:rsidR="00305CBD" w:rsidRPr="004B65FE" w:rsidRDefault="00305CBD" w:rsidP="00305CBD">
      <w:pPr>
        <w:jc w:val="both"/>
        <w:rPr>
          <w:rFonts w:ascii="Times New Roman" w:hAnsi="Times New Roman" w:cs="Times New Roman"/>
        </w:rPr>
      </w:pPr>
    </w:p>
    <w:p w14:paraId="61484288" w14:textId="77777777" w:rsidR="00305CBD" w:rsidRPr="004B65FE" w:rsidRDefault="00305CBD" w:rsidP="00305CBD">
      <w:pPr>
        <w:jc w:val="both"/>
        <w:rPr>
          <w:rFonts w:ascii="Times New Roman" w:hAnsi="Times New Roman" w:cs="Times New Roman"/>
        </w:rPr>
      </w:pPr>
      <w:r w:rsidRPr="004B65FE">
        <w:rPr>
          <w:rFonts w:ascii="Times New Roman" w:hAnsi="Times New Roman" w:cs="Times New Roman"/>
          <w:b/>
          <w:bCs/>
        </w:rPr>
        <w:t xml:space="preserve">AGENCY: </w:t>
      </w:r>
      <w:r w:rsidRPr="004B65FE">
        <w:rPr>
          <w:rFonts w:ascii="Times New Roman" w:hAnsi="Times New Roman" w:cs="Times New Roman"/>
        </w:rPr>
        <w:t>U.S. Environmental Protection Agency, Office of Water, Water Security Division</w:t>
      </w:r>
    </w:p>
    <w:p w14:paraId="2C2D3C37" w14:textId="77777777" w:rsidR="00305CBD" w:rsidRPr="004B65FE" w:rsidRDefault="00305CBD" w:rsidP="00305CBD">
      <w:pPr>
        <w:jc w:val="both"/>
        <w:rPr>
          <w:rFonts w:ascii="Times New Roman" w:hAnsi="Times New Roman" w:cs="Times New Roman"/>
        </w:rPr>
      </w:pPr>
    </w:p>
    <w:p w14:paraId="5E6BD788" w14:textId="0E647A2A" w:rsidR="00305CBD" w:rsidRPr="004B65FE" w:rsidRDefault="00305CBD" w:rsidP="00305CBD">
      <w:pPr>
        <w:jc w:val="both"/>
        <w:rPr>
          <w:rFonts w:ascii="Times New Roman" w:hAnsi="Times New Roman" w:cs="Times New Roman"/>
        </w:rPr>
      </w:pPr>
      <w:r w:rsidRPr="004B65FE">
        <w:rPr>
          <w:rFonts w:ascii="Times New Roman" w:hAnsi="Times New Roman" w:cs="Times New Roman"/>
          <w:b/>
          <w:bCs/>
        </w:rPr>
        <w:t xml:space="preserve">ADDRESS: </w:t>
      </w:r>
      <w:r w:rsidRPr="004B65FE">
        <w:rPr>
          <w:rFonts w:ascii="Times New Roman" w:hAnsi="Times New Roman" w:cs="Times New Roman"/>
        </w:rPr>
        <w:t>1200 Pennsylvania Ave, NW</w:t>
      </w:r>
      <w:r w:rsidR="001A1C8F" w:rsidRPr="004B65FE">
        <w:rPr>
          <w:rFonts w:ascii="Times New Roman" w:hAnsi="Times New Roman" w:cs="Times New Roman"/>
        </w:rPr>
        <w:t>,</w:t>
      </w:r>
      <w:r w:rsidRPr="004B65FE">
        <w:rPr>
          <w:rFonts w:ascii="Times New Roman" w:hAnsi="Times New Roman" w:cs="Times New Roman"/>
        </w:rPr>
        <w:t xml:space="preserve"> Washington, D.C. 20460</w:t>
      </w:r>
    </w:p>
    <w:p w14:paraId="6A38562B" w14:textId="77777777" w:rsidR="00305CBD" w:rsidRPr="004B65FE" w:rsidRDefault="00305CBD" w:rsidP="00305CBD">
      <w:pPr>
        <w:jc w:val="both"/>
        <w:rPr>
          <w:rFonts w:ascii="Times New Roman" w:hAnsi="Times New Roman" w:cs="Times New Roman"/>
        </w:rPr>
      </w:pPr>
    </w:p>
    <w:p w14:paraId="0E4EA0B1" w14:textId="65111ECA" w:rsidR="00305CBD" w:rsidRPr="004B65FE" w:rsidRDefault="00305CBD" w:rsidP="00305CBD">
      <w:pPr>
        <w:jc w:val="both"/>
        <w:rPr>
          <w:rFonts w:ascii="Times New Roman" w:hAnsi="Times New Roman" w:cs="Times New Roman"/>
        </w:rPr>
      </w:pPr>
      <w:r w:rsidRPr="004B65FE">
        <w:rPr>
          <w:rFonts w:ascii="Times New Roman" w:hAnsi="Times New Roman" w:cs="Times New Roman"/>
          <w:b/>
          <w:bCs/>
        </w:rPr>
        <w:t>PHONE: (</w:t>
      </w:r>
      <w:r w:rsidRPr="004B65FE">
        <w:rPr>
          <w:rFonts w:ascii="Times New Roman" w:hAnsi="Times New Roman" w:cs="Times New Roman"/>
        </w:rPr>
        <w:t>202) 564-</w:t>
      </w:r>
      <w:r w:rsidR="004801DD" w:rsidRPr="004B65FE">
        <w:rPr>
          <w:rFonts w:ascii="Times New Roman" w:hAnsi="Times New Roman" w:cs="Times New Roman"/>
        </w:rPr>
        <w:t>3807</w:t>
      </w:r>
    </w:p>
    <w:p w14:paraId="79775D72" w14:textId="77777777" w:rsidR="00305CBD" w:rsidRPr="004B65FE" w:rsidRDefault="00305CBD" w:rsidP="00305CBD">
      <w:pPr>
        <w:jc w:val="both"/>
        <w:rPr>
          <w:rFonts w:ascii="Times New Roman" w:hAnsi="Times New Roman" w:cs="Times New Roman"/>
        </w:rPr>
      </w:pPr>
    </w:p>
    <w:p w14:paraId="7348D2A0" w14:textId="5CD71E06" w:rsidR="00305CBD" w:rsidRPr="004B65FE" w:rsidRDefault="00305CBD" w:rsidP="00305CBD">
      <w:pPr>
        <w:jc w:val="both"/>
        <w:rPr>
          <w:rFonts w:ascii="Times New Roman" w:hAnsi="Times New Roman" w:cs="Times New Roman"/>
        </w:rPr>
      </w:pPr>
      <w:r w:rsidRPr="004B65FE">
        <w:rPr>
          <w:rFonts w:ascii="Times New Roman" w:hAnsi="Times New Roman" w:cs="Times New Roman"/>
          <w:b/>
          <w:bCs/>
        </w:rPr>
        <w:t xml:space="preserve">E-MAIL: </w:t>
      </w:r>
      <w:r w:rsidR="004801DD" w:rsidRPr="004B65FE">
        <w:rPr>
          <w:rFonts w:ascii="Times New Roman" w:hAnsi="Times New Roman" w:cs="Times New Roman"/>
        </w:rPr>
        <w:t>kormondy.charlene</w:t>
      </w:r>
      <w:r w:rsidRPr="004B65FE">
        <w:rPr>
          <w:rFonts w:ascii="Times New Roman" w:hAnsi="Times New Roman" w:cs="Times New Roman"/>
        </w:rPr>
        <w:t>@epa.gov</w:t>
      </w:r>
    </w:p>
    <w:p w14:paraId="4BC539D6" w14:textId="77777777" w:rsidR="00305CBD" w:rsidRPr="004B65FE" w:rsidRDefault="00305CBD" w:rsidP="00305CBD">
      <w:pPr>
        <w:rPr>
          <w:rFonts w:ascii="Times New Roman" w:hAnsi="Times New Roman" w:cs="Times New Roman"/>
        </w:rPr>
      </w:pPr>
    </w:p>
    <w:p w14:paraId="2E0A15AF" w14:textId="7334AAEB" w:rsidR="00720383" w:rsidRPr="00164E9D" w:rsidRDefault="00CC6EDA" w:rsidP="0035613F">
      <w:pPr>
        <w:rPr>
          <w:rFonts w:ascii="Times New Roman" w:hAnsi="Times New Roman" w:cs="Times New Roman"/>
        </w:rPr>
      </w:pPr>
      <w:r w:rsidRPr="00164E9D">
        <w:rPr>
          <w:rFonts w:ascii="Times New Roman" w:hAnsi="Times New Roman" w:cs="Times New Roman"/>
        </w:rPr>
        <w:t>Water</w:t>
      </w:r>
      <w:r w:rsidR="00B72E12" w:rsidRPr="00164E9D">
        <w:rPr>
          <w:rFonts w:ascii="Times New Roman" w:hAnsi="Times New Roman" w:cs="Times New Roman"/>
        </w:rPr>
        <w:t xml:space="preserve"> utilities</w:t>
      </w:r>
      <w:r w:rsidR="00D21451">
        <w:rPr>
          <w:rFonts w:ascii="Times New Roman" w:hAnsi="Times New Roman" w:cs="Times New Roman"/>
        </w:rPr>
        <w:t xml:space="preserve"> today</w:t>
      </w:r>
      <w:r w:rsidR="00B72E12" w:rsidRPr="00164E9D">
        <w:rPr>
          <w:rFonts w:ascii="Times New Roman" w:hAnsi="Times New Roman" w:cs="Times New Roman"/>
        </w:rPr>
        <w:t xml:space="preserve"> face</w:t>
      </w:r>
      <w:r w:rsidR="00BB1D56">
        <w:rPr>
          <w:rFonts w:ascii="Times New Roman" w:hAnsi="Times New Roman" w:cs="Times New Roman"/>
        </w:rPr>
        <w:t xml:space="preserve"> un</w:t>
      </w:r>
      <w:r w:rsidR="00FF4330">
        <w:rPr>
          <w:rFonts w:ascii="Times New Roman" w:hAnsi="Times New Roman" w:cs="Times New Roman"/>
        </w:rPr>
        <w:t>p</w:t>
      </w:r>
      <w:r w:rsidR="00BB1D56">
        <w:rPr>
          <w:rFonts w:ascii="Times New Roman" w:hAnsi="Times New Roman" w:cs="Times New Roman"/>
        </w:rPr>
        <w:t xml:space="preserve">recedented threats to the security and resilience </w:t>
      </w:r>
      <w:r w:rsidR="000859D1">
        <w:rPr>
          <w:rFonts w:ascii="Times New Roman" w:hAnsi="Times New Roman" w:cs="Times New Roman"/>
        </w:rPr>
        <w:t>of their systems.</w:t>
      </w:r>
      <w:r w:rsidR="00050F47">
        <w:rPr>
          <w:rFonts w:ascii="Times New Roman" w:hAnsi="Times New Roman" w:cs="Times New Roman"/>
        </w:rPr>
        <w:t xml:space="preserve"> </w:t>
      </w:r>
      <w:r w:rsidR="00E606C8">
        <w:rPr>
          <w:rFonts w:ascii="Times New Roman" w:hAnsi="Times New Roman" w:cs="Times New Roman"/>
        </w:rPr>
        <w:t xml:space="preserve">In </w:t>
      </w:r>
      <w:r w:rsidR="00C23175">
        <w:rPr>
          <w:rFonts w:ascii="Times New Roman" w:hAnsi="Times New Roman" w:cs="Times New Roman"/>
        </w:rPr>
        <w:t>Virginia</w:t>
      </w:r>
      <w:r w:rsidR="00E606C8">
        <w:rPr>
          <w:rFonts w:ascii="Times New Roman" w:hAnsi="Times New Roman" w:cs="Times New Roman"/>
        </w:rPr>
        <w:t>, d</w:t>
      </w:r>
      <w:r w:rsidR="009E1E30">
        <w:rPr>
          <w:rFonts w:ascii="Times New Roman" w:hAnsi="Times New Roman" w:cs="Times New Roman"/>
        </w:rPr>
        <w:t xml:space="preserve">rinking water </w:t>
      </w:r>
      <w:r w:rsidR="00D8568C">
        <w:rPr>
          <w:rFonts w:ascii="Times New Roman" w:hAnsi="Times New Roman" w:cs="Times New Roman"/>
        </w:rPr>
        <w:t xml:space="preserve">utilities may </w:t>
      </w:r>
      <w:r w:rsidR="009E1E30">
        <w:rPr>
          <w:rFonts w:ascii="Times New Roman" w:hAnsi="Times New Roman" w:cs="Times New Roman"/>
        </w:rPr>
        <w:t xml:space="preserve">be </w:t>
      </w:r>
      <w:r w:rsidR="000859D1">
        <w:rPr>
          <w:rFonts w:ascii="Times New Roman" w:hAnsi="Times New Roman" w:cs="Times New Roman"/>
        </w:rPr>
        <w:t xml:space="preserve">susceptible to </w:t>
      </w:r>
      <w:r w:rsidR="00346A96">
        <w:rPr>
          <w:rFonts w:ascii="Times New Roman" w:hAnsi="Times New Roman" w:cs="Times New Roman"/>
        </w:rPr>
        <w:t xml:space="preserve">a wide array of extreme weather events, such as </w:t>
      </w:r>
      <w:r w:rsidR="00C66152">
        <w:rPr>
          <w:rFonts w:ascii="Times New Roman" w:hAnsi="Times New Roman" w:cs="Times New Roman"/>
        </w:rPr>
        <w:t>f</w:t>
      </w:r>
      <w:r w:rsidR="00601EB7">
        <w:rPr>
          <w:rFonts w:ascii="Times New Roman" w:hAnsi="Times New Roman" w:cs="Times New Roman"/>
        </w:rPr>
        <w:t>lood</w:t>
      </w:r>
      <w:r w:rsidR="0026725F">
        <w:rPr>
          <w:rFonts w:ascii="Times New Roman" w:hAnsi="Times New Roman" w:cs="Times New Roman"/>
        </w:rPr>
        <w:t>s</w:t>
      </w:r>
      <w:r w:rsidR="00346A96">
        <w:rPr>
          <w:rFonts w:ascii="Times New Roman" w:hAnsi="Times New Roman" w:cs="Times New Roman"/>
        </w:rPr>
        <w:t>,</w:t>
      </w:r>
      <w:r w:rsidR="00C66152">
        <w:rPr>
          <w:rFonts w:ascii="Times New Roman" w:hAnsi="Times New Roman" w:cs="Times New Roman"/>
        </w:rPr>
        <w:t xml:space="preserve"> </w:t>
      </w:r>
      <w:r w:rsidR="001C15E0">
        <w:rPr>
          <w:rFonts w:ascii="Times New Roman" w:hAnsi="Times New Roman" w:cs="Times New Roman"/>
        </w:rPr>
        <w:t>drought</w:t>
      </w:r>
      <w:r w:rsidR="00C23175">
        <w:rPr>
          <w:rFonts w:ascii="Times New Roman" w:hAnsi="Times New Roman" w:cs="Times New Roman"/>
        </w:rPr>
        <w:t>s</w:t>
      </w:r>
      <w:r w:rsidR="003D264A">
        <w:rPr>
          <w:rFonts w:ascii="Times New Roman" w:hAnsi="Times New Roman" w:cs="Times New Roman"/>
        </w:rPr>
        <w:t>,</w:t>
      </w:r>
      <w:r w:rsidR="006F172D">
        <w:rPr>
          <w:rFonts w:ascii="Times New Roman" w:hAnsi="Times New Roman" w:cs="Times New Roman"/>
        </w:rPr>
        <w:t xml:space="preserve"> </w:t>
      </w:r>
      <w:r w:rsidR="00302632">
        <w:rPr>
          <w:rFonts w:ascii="Times New Roman" w:hAnsi="Times New Roman" w:cs="Times New Roman"/>
        </w:rPr>
        <w:t>and</w:t>
      </w:r>
      <w:r w:rsidR="005C05ED">
        <w:rPr>
          <w:rFonts w:ascii="Times New Roman" w:hAnsi="Times New Roman" w:cs="Times New Roman"/>
        </w:rPr>
        <w:t xml:space="preserve"> </w:t>
      </w:r>
      <w:r w:rsidR="00C23175">
        <w:rPr>
          <w:rFonts w:ascii="Times New Roman" w:hAnsi="Times New Roman" w:cs="Times New Roman"/>
        </w:rPr>
        <w:t>winter storms</w:t>
      </w:r>
      <w:r w:rsidR="00F46539">
        <w:rPr>
          <w:rFonts w:ascii="Times New Roman" w:hAnsi="Times New Roman" w:cs="Times New Roman"/>
        </w:rPr>
        <w:t xml:space="preserve"> that </w:t>
      </w:r>
      <w:r w:rsidR="00346A96">
        <w:rPr>
          <w:rFonts w:ascii="Times New Roman" w:hAnsi="Times New Roman" w:cs="Times New Roman"/>
        </w:rPr>
        <w:t xml:space="preserve">can </w:t>
      </w:r>
      <w:r w:rsidR="00D8568C">
        <w:rPr>
          <w:rFonts w:ascii="Times New Roman" w:hAnsi="Times New Roman" w:cs="Times New Roman"/>
        </w:rPr>
        <w:t>damage treatment and distribution systems, disrupt power supplies, and potentially contaminate</w:t>
      </w:r>
      <w:r w:rsidR="00F23A21">
        <w:rPr>
          <w:rFonts w:ascii="Times New Roman" w:hAnsi="Times New Roman" w:cs="Times New Roman"/>
        </w:rPr>
        <w:t xml:space="preserve"> </w:t>
      </w:r>
      <w:r w:rsidR="000859D1">
        <w:rPr>
          <w:rFonts w:ascii="Times New Roman" w:hAnsi="Times New Roman" w:cs="Times New Roman"/>
        </w:rPr>
        <w:t>source water</w:t>
      </w:r>
      <w:r w:rsidR="00D8568C">
        <w:rPr>
          <w:rFonts w:ascii="Times New Roman" w:hAnsi="Times New Roman" w:cs="Times New Roman"/>
        </w:rPr>
        <w:t>s</w:t>
      </w:r>
      <w:r w:rsidR="006A0D1B">
        <w:rPr>
          <w:rFonts w:ascii="Times New Roman" w:hAnsi="Times New Roman" w:cs="Times New Roman"/>
        </w:rPr>
        <w:t xml:space="preserve">. </w:t>
      </w:r>
      <w:r w:rsidR="00502ED2">
        <w:rPr>
          <w:rFonts w:ascii="Times New Roman" w:hAnsi="Times New Roman" w:cs="Times New Roman"/>
        </w:rPr>
        <w:t>When disasters</w:t>
      </w:r>
      <w:r w:rsidR="005902A2" w:rsidRPr="00164E9D">
        <w:rPr>
          <w:rFonts w:ascii="Times New Roman" w:hAnsi="Times New Roman" w:cs="Times New Roman"/>
        </w:rPr>
        <w:t xml:space="preserve"> </w:t>
      </w:r>
      <w:r w:rsidR="00B55A4E" w:rsidRPr="00164E9D">
        <w:rPr>
          <w:rFonts w:ascii="Times New Roman" w:hAnsi="Times New Roman" w:cs="Times New Roman"/>
        </w:rPr>
        <w:t xml:space="preserve">do occur, </w:t>
      </w:r>
      <w:r w:rsidR="00C9078B" w:rsidRPr="00164E9D">
        <w:rPr>
          <w:rFonts w:ascii="Times New Roman" w:hAnsi="Times New Roman" w:cs="Times New Roman"/>
        </w:rPr>
        <w:t>rural</w:t>
      </w:r>
      <w:r w:rsidR="00A8194F" w:rsidRPr="00164E9D">
        <w:rPr>
          <w:rFonts w:ascii="Times New Roman" w:hAnsi="Times New Roman" w:cs="Times New Roman"/>
        </w:rPr>
        <w:t xml:space="preserve"> water systems</w:t>
      </w:r>
      <w:r w:rsidR="007144D3">
        <w:rPr>
          <w:rFonts w:ascii="Times New Roman" w:hAnsi="Times New Roman" w:cs="Times New Roman"/>
        </w:rPr>
        <w:t xml:space="preserve"> </w:t>
      </w:r>
      <w:r w:rsidR="00A531A9">
        <w:rPr>
          <w:rFonts w:ascii="Times New Roman" w:hAnsi="Times New Roman" w:cs="Times New Roman"/>
        </w:rPr>
        <w:t>serve as a c</w:t>
      </w:r>
      <w:r w:rsidR="00FC136F" w:rsidRPr="00164E9D">
        <w:rPr>
          <w:rFonts w:ascii="Times New Roman" w:hAnsi="Times New Roman" w:cs="Times New Roman"/>
        </w:rPr>
        <w:t xml:space="preserve">ritical lifeline </w:t>
      </w:r>
      <w:r w:rsidR="00C9078B" w:rsidRPr="00164E9D">
        <w:rPr>
          <w:rFonts w:ascii="Times New Roman" w:hAnsi="Times New Roman" w:cs="Times New Roman"/>
        </w:rPr>
        <w:t>for</w:t>
      </w:r>
      <w:r w:rsidR="00992B6A" w:rsidRPr="00164E9D">
        <w:rPr>
          <w:rFonts w:ascii="Times New Roman" w:hAnsi="Times New Roman" w:cs="Times New Roman"/>
        </w:rPr>
        <w:t xml:space="preserve"> </w:t>
      </w:r>
      <w:r w:rsidR="00A900F3">
        <w:rPr>
          <w:rFonts w:ascii="Times New Roman" w:hAnsi="Times New Roman" w:cs="Times New Roman"/>
        </w:rPr>
        <w:t xml:space="preserve">water systems, </w:t>
      </w:r>
      <w:r w:rsidR="00646582" w:rsidRPr="00164E9D">
        <w:rPr>
          <w:rFonts w:ascii="Times New Roman" w:hAnsi="Times New Roman" w:cs="Times New Roman"/>
        </w:rPr>
        <w:t>public health</w:t>
      </w:r>
      <w:r w:rsidR="00A531A9">
        <w:rPr>
          <w:rFonts w:ascii="Times New Roman" w:hAnsi="Times New Roman" w:cs="Times New Roman"/>
        </w:rPr>
        <w:t xml:space="preserve"> and the community at large</w:t>
      </w:r>
      <w:r w:rsidR="005D30BF" w:rsidRPr="00164E9D">
        <w:rPr>
          <w:rFonts w:ascii="Times New Roman" w:hAnsi="Times New Roman" w:cs="Times New Roman"/>
        </w:rPr>
        <w:t xml:space="preserve">. </w:t>
      </w:r>
      <w:r w:rsidR="00323115" w:rsidRPr="00164E9D">
        <w:rPr>
          <w:rFonts w:ascii="Times New Roman" w:hAnsi="Times New Roman" w:cs="Times New Roman"/>
        </w:rPr>
        <w:t>While</w:t>
      </w:r>
      <w:r w:rsidR="00FC3ACF" w:rsidRPr="00164E9D">
        <w:rPr>
          <w:rFonts w:ascii="Times New Roman" w:hAnsi="Times New Roman" w:cs="Times New Roman"/>
        </w:rPr>
        <w:t xml:space="preserve"> </w:t>
      </w:r>
      <w:r w:rsidR="0065332C">
        <w:rPr>
          <w:rFonts w:ascii="Times New Roman" w:hAnsi="Times New Roman" w:cs="Times New Roman"/>
        </w:rPr>
        <w:t>responding to</w:t>
      </w:r>
      <w:r w:rsidR="0065332C" w:rsidRPr="00164E9D">
        <w:rPr>
          <w:rFonts w:ascii="Times New Roman" w:hAnsi="Times New Roman" w:cs="Times New Roman"/>
        </w:rPr>
        <w:t xml:space="preserve"> </w:t>
      </w:r>
      <w:r w:rsidR="00FC3ACF" w:rsidRPr="00164E9D">
        <w:rPr>
          <w:rFonts w:ascii="Times New Roman" w:hAnsi="Times New Roman" w:cs="Times New Roman"/>
        </w:rPr>
        <w:t>natural disaster</w:t>
      </w:r>
      <w:r w:rsidR="0065332C">
        <w:rPr>
          <w:rFonts w:ascii="Times New Roman" w:hAnsi="Times New Roman" w:cs="Times New Roman"/>
        </w:rPr>
        <w:t>s</w:t>
      </w:r>
      <w:r w:rsidR="00323115" w:rsidRPr="00164E9D">
        <w:rPr>
          <w:rFonts w:ascii="Times New Roman" w:hAnsi="Times New Roman" w:cs="Times New Roman"/>
        </w:rPr>
        <w:t xml:space="preserve"> can be </w:t>
      </w:r>
      <w:r w:rsidR="0065332C">
        <w:rPr>
          <w:rFonts w:ascii="Times New Roman" w:hAnsi="Times New Roman" w:cs="Times New Roman"/>
        </w:rPr>
        <w:t>challenging</w:t>
      </w:r>
      <w:r w:rsidR="00323115" w:rsidRPr="00164E9D">
        <w:rPr>
          <w:rFonts w:ascii="Times New Roman" w:hAnsi="Times New Roman" w:cs="Times New Roman"/>
        </w:rPr>
        <w:t>, you can</w:t>
      </w:r>
      <w:r w:rsidR="00C72100" w:rsidRPr="00164E9D">
        <w:rPr>
          <w:rFonts w:ascii="Times New Roman" w:hAnsi="Times New Roman" w:cs="Times New Roman"/>
        </w:rPr>
        <w:t xml:space="preserve"> take steps </w:t>
      </w:r>
      <w:r w:rsidR="0065332C">
        <w:rPr>
          <w:rFonts w:ascii="Times New Roman" w:hAnsi="Times New Roman" w:cs="Times New Roman"/>
        </w:rPr>
        <w:t xml:space="preserve">now </w:t>
      </w:r>
      <w:r w:rsidR="00C72100" w:rsidRPr="00164E9D">
        <w:rPr>
          <w:rFonts w:ascii="Times New Roman" w:hAnsi="Times New Roman" w:cs="Times New Roman"/>
        </w:rPr>
        <w:t>to</w:t>
      </w:r>
      <w:r w:rsidR="00323115" w:rsidRPr="00164E9D">
        <w:rPr>
          <w:rFonts w:ascii="Times New Roman" w:hAnsi="Times New Roman" w:cs="Times New Roman"/>
        </w:rPr>
        <w:t xml:space="preserve"> prepare </w:t>
      </w:r>
      <w:r w:rsidR="00C72100" w:rsidRPr="00164E9D">
        <w:rPr>
          <w:rFonts w:ascii="Times New Roman" w:hAnsi="Times New Roman" w:cs="Times New Roman"/>
        </w:rPr>
        <w:t xml:space="preserve">your </w:t>
      </w:r>
      <w:r w:rsidR="00FC3ACF" w:rsidRPr="00164E9D">
        <w:rPr>
          <w:rFonts w:ascii="Times New Roman" w:hAnsi="Times New Roman" w:cs="Times New Roman"/>
        </w:rPr>
        <w:t xml:space="preserve">utility and </w:t>
      </w:r>
      <w:r w:rsidR="00C72100" w:rsidRPr="00164E9D">
        <w:rPr>
          <w:rFonts w:ascii="Times New Roman" w:hAnsi="Times New Roman" w:cs="Times New Roman"/>
        </w:rPr>
        <w:t xml:space="preserve">community </w:t>
      </w:r>
      <w:r w:rsidR="0065332C">
        <w:rPr>
          <w:rFonts w:ascii="Times New Roman" w:hAnsi="Times New Roman" w:cs="Times New Roman"/>
        </w:rPr>
        <w:t>for future incidents</w:t>
      </w:r>
      <w:r w:rsidR="00323115" w:rsidRPr="00164E9D">
        <w:rPr>
          <w:rFonts w:ascii="Times New Roman" w:hAnsi="Times New Roman" w:cs="Times New Roman"/>
        </w:rPr>
        <w:t>.</w:t>
      </w:r>
    </w:p>
    <w:p w14:paraId="03C643A3" w14:textId="7EBE4246" w:rsidR="00720383" w:rsidRPr="008078CC" w:rsidRDefault="00164E9D" w:rsidP="00164E9D">
      <w:pPr>
        <w:tabs>
          <w:tab w:val="left" w:pos="34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109EB9F1" w14:textId="5142A372" w:rsidR="00720383" w:rsidRPr="008078CC" w:rsidRDefault="00720383" w:rsidP="00720383">
      <w:pPr>
        <w:rPr>
          <w:rFonts w:ascii="Times New Roman" w:hAnsi="Times New Roman" w:cs="Times New Roman"/>
          <w:b/>
          <w:u w:val="single"/>
        </w:rPr>
      </w:pPr>
      <w:r w:rsidRPr="008078CC">
        <w:rPr>
          <w:rFonts w:ascii="Times New Roman" w:hAnsi="Times New Roman" w:cs="Times New Roman"/>
          <w:b/>
          <w:u w:val="single"/>
        </w:rPr>
        <w:t>America’s Water Infrastructure Act – Section 2013</w:t>
      </w:r>
    </w:p>
    <w:p w14:paraId="4DFE4D8A" w14:textId="77777777" w:rsidR="00720383" w:rsidRPr="008078CC" w:rsidRDefault="00720383" w:rsidP="0035613F">
      <w:pPr>
        <w:rPr>
          <w:rFonts w:ascii="Times New Roman" w:hAnsi="Times New Roman" w:cs="Times New Roman"/>
        </w:rPr>
      </w:pPr>
    </w:p>
    <w:p w14:paraId="4EDA9E4B" w14:textId="04036484" w:rsidR="00425B8D" w:rsidRDefault="009511C1" w:rsidP="0035613F">
      <w:pPr>
        <w:rPr>
          <w:rFonts w:ascii="Times New Roman" w:hAnsi="Times New Roman" w:cs="Times New Roman"/>
        </w:rPr>
      </w:pPr>
      <w:r w:rsidRPr="008078CC">
        <w:rPr>
          <w:rFonts w:ascii="Times New Roman" w:hAnsi="Times New Roman" w:cs="Times New Roman"/>
        </w:rPr>
        <w:t xml:space="preserve">One of the first steps </w:t>
      </w:r>
      <w:r w:rsidR="005A75A6">
        <w:rPr>
          <w:rFonts w:ascii="Times New Roman" w:hAnsi="Times New Roman" w:cs="Times New Roman"/>
        </w:rPr>
        <w:t xml:space="preserve">to prepare for disasters </w:t>
      </w:r>
      <w:r w:rsidRPr="008078CC">
        <w:rPr>
          <w:rFonts w:ascii="Times New Roman" w:hAnsi="Times New Roman" w:cs="Times New Roman"/>
        </w:rPr>
        <w:t>is</w:t>
      </w:r>
      <w:r w:rsidR="00C77F0C" w:rsidRPr="008078CC">
        <w:rPr>
          <w:rFonts w:ascii="Times New Roman" w:hAnsi="Times New Roman" w:cs="Times New Roman"/>
        </w:rPr>
        <w:t xml:space="preserve"> to</w:t>
      </w:r>
      <w:r w:rsidRPr="008078CC">
        <w:rPr>
          <w:rFonts w:ascii="Times New Roman" w:hAnsi="Times New Roman" w:cs="Times New Roman"/>
        </w:rPr>
        <w:t xml:space="preserve"> conduct a detail</w:t>
      </w:r>
      <w:r w:rsidR="003C432D" w:rsidRPr="008078CC">
        <w:rPr>
          <w:rFonts w:ascii="Times New Roman" w:hAnsi="Times New Roman" w:cs="Times New Roman"/>
        </w:rPr>
        <w:t>ed</w:t>
      </w:r>
      <w:r w:rsidRPr="008078CC">
        <w:rPr>
          <w:rFonts w:ascii="Times New Roman" w:hAnsi="Times New Roman" w:cs="Times New Roman"/>
        </w:rPr>
        <w:t xml:space="preserve"> </w:t>
      </w:r>
      <w:r w:rsidR="00C77F0C" w:rsidRPr="008078CC">
        <w:rPr>
          <w:rFonts w:ascii="Times New Roman" w:hAnsi="Times New Roman" w:cs="Times New Roman"/>
        </w:rPr>
        <w:t>assessment</w:t>
      </w:r>
      <w:r w:rsidRPr="008078CC">
        <w:rPr>
          <w:rFonts w:ascii="Times New Roman" w:hAnsi="Times New Roman" w:cs="Times New Roman"/>
        </w:rPr>
        <w:t xml:space="preserve"> of your risks</w:t>
      </w:r>
      <w:r w:rsidR="005A75A6">
        <w:rPr>
          <w:rFonts w:ascii="Times New Roman" w:hAnsi="Times New Roman" w:cs="Times New Roman"/>
        </w:rPr>
        <w:t>. T</w:t>
      </w:r>
      <w:r w:rsidR="00C77F0C" w:rsidRPr="008078CC">
        <w:rPr>
          <w:rFonts w:ascii="Times New Roman" w:hAnsi="Times New Roman" w:cs="Times New Roman"/>
        </w:rPr>
        <w:t xml:space="preserve">he America’s Water Infrastructure Act (AWIA) </w:t>
      </w:r>
      <w:r w:rsidR="00FC3ACF" w:rsidRPr="008078CC">
        <w:rPr>
          <w:rFonts w:ascii="Times New Roman" w:hAnsi="Times New Roman" w:cs="Times New Roman"/>
        </w:rPr>
        <w:t xml:space="preserve">Section 2013 </w:t>
      </w:r>
      <w:r w:rsidR="00C77F0C" w:rsidRPr="008078CC">
        <w:rPr>
          <w:rFonts w:ascii="Times New Roman" w:hAnsi="Times New Roman" w:cs="Times New Roman"/>
        </w:rPr>
        <w:t xml:space="preserve">requires </w:t>
      </w:r>
      <w:r w:rsidR="000A6FC2" w:rsidRPr="008078CC">
        <w:rPr>
          <w:rFonts w:ascii="Times New Roman" w:hAnsi="Times New Roman" w:cs="Times New Roman"/>
        </w:rPr>
        <w:t>C</w:t>
      </w:r>
      <w:r w:rsidR="00C77F0C" w:rsidRPr="008078CC">
        <w:rPr>
          <w:rFonts w:ascii="Times New Roman" w:hAnsi="Times New Roman" w:cs="Times New Roman"/>
        </w:rPr>
        <w:t xml:space="preserve">ommunity (drinking) </w:t>
      </w:r>
      <w:r w:rsidR="000A6FC2" w:rsidRPr="008078CC">
        <w:rPr>
          <w:rFonts w:ascii="Times New Roman" w:hAnsi="Times New Roman" w:cs="Times New Roman"/>
        </w:rPr>
        <w:t>W</w:t>
      </w:r>
      <w:r w:rsidR="00C77F0C" w:rsidRPr="008078CC">
        <w:rPr>
          <w:rFonts w:ascii="Times New Roman" w:hAnsi="Times New Roman" w:cs="Times New Roman"/>
        </w:rPr>
        <w:t xml:space="preserve">ater </w:t>
      </w:r>
      <w:r w:rsidR="000A6FC2" w:rsidRPr="008078CC">
        <w:rPr>
          <w:rFonts w:ascii="Times New Roman" w:hAnsi="Times New Roman" w:cs="Times New Roman"/>
        </w:rPr>
        <w:t>S</w:t>
      </w:r>
      <w:r w:rsidR="00C77F0C" w:rsidRPr="008078CC">
        <w:rPr>
          <w:rFonts w:ascii="Times New Roman" w:hAnsi="Times New Roman" w:cs="Times New Roman"/>
        </w:rPr>
        <w:t xml:space="preserve">ystems (CWSs) serving more than 3,300 people to develop or update </w:t>
      </w:r>
      <w:r w:rsidR="00345D50" w:rsidRPr="008078CC">
        <w:rPr>
          <w:rFonts w:ascii="Times New Roman" w:hAnsi="Times New Roman" w:cs="Times New Roman"/>
        </w:rPr>
        <w:t xml:space="preserve">a </w:t>
      </w:r>
      <w:r w:rsidR="000A6FC2" w:rsidRPr="008078CC">
        <w:rPr>
          <w:rFonts w:ascii="Times New Roman" w:hAnsi="Times New Roman" w:cs="Times New Roman"/>
        </w:rPr>
        <w:t>R</w:t>
      </w:r>
      <w:r w:rsidR="00C77F0C" w:rsidRPr="008078CC">
        <w:rPr>
          <w:rFonts w:ascii="Times New Roman" w:hAnsi="Times New Roman" w:cs="Times New Roman"/>
        </w:rPr>
        <w:t xml:space="preserve">isk </w:t>
      </w:r>
      <w:r w:rsidR="00FC3ACF" w:rsidRPr="008078CC">
        <w:rPr>
          <w:rFonts w:ascii="Times New Roman" w:hAnsi="Times New Roman" w:cs="Times New Roman"/>
        </w:rPr>
        <w:t>and Resil</w:t>
      </w:r>
      <w:r w:rsidR="001A450D" w:rsidRPr="008078CC">
        <w:rPr>
          <w:rFonts w:ascii="Times New Roman" w:hAnsi="Times New Roman" w:cs="Times New Roman"/>
        </w:rPr>
        <w:t>i</w:t>
      </w:r>
      <w:r w:rsidR="00FC3ACF" w:rsidRPr="008078CC">
        <w:rPr>
          <w:rFonts w:ascii="Times New Roman" w:hAnsi="Times New Roman" w:cs="Times New Roman"/>
        </w:rPr>
        <w:t xml:space="preserve">ence </w:t>
      </w:r>
      <w:r w:rsidR="000A6FC2" w:rsidRPr="008078CC">
        <w:rPr>
          <w:rFonts w:ascii="Times New Roman" w:hAnsi="Times New Roman" w:cs="Times New Roman"/>
        </w:rPr>
        <w:t>A</w:t>
      </w:r>
      <w:r w:rsidR="00C77F0C" w:rsidRPr="008078CC">
        <w:rPr>
          <w:rFonts w:ascii="Times New Roman" w:hAnsi="Times New Roman" w:cs="Times New Roman"/>
        </w:rPr>
        <w:t>ssessment (R</w:t>
      </w:r>
      <w:r w:rsidR="004B65FE">
        <w:rPr>
          <w:rFonts w:ascii="Times New Roman" w:hAnsi="Times New Roman" w:cs="Times New Roman"/>
        </w:rPr>
        <w:t>R</w:t>
      </w:r>
      <w:r w:rsidR="00C77F0C" w:rsidRPr="008078CC">
        <w:rPr>
          <w:rFonts w:ascii="Times New Roman" w:hAnsi="Times New Roman" w:cs="Times New Roman"/>
        </w:rPr>
        <w:t xml:space="preserve">A) and </w:t>
      </w:r>
      <w:r w:rsidR="000A6FC2" w:rsidRPr="008078CC">
        <w:rPr>
          <w:rFonts w:ascii="Times New Roman" w:hAnsi="Times New Roman" w:cs="Times New Roman"/>
        </w:rPr>
        <w:t>E</w:t>
      </w:r>
      <w:r w:rsidR="00C77F0C" w:rsidRPr="008078CC">
        <w:rPr>
          <w:rFonts w:ascii="Times New Roman" w:hAnsi="Times New Roman" w:cs="Times New Roman"/>
        </w:rPr>
        <w:t xml:space="preserve">mergency </w:t>
      </w:r>
      <w:r w:rsidR="000A6FC2" w:rsidRPr="008078CC">
        <w:rPr>
          <w:rFonts w:ascii="Times New Roman" w:hAnsi="Times New Roman" w:cs="Times New Roman"/>
        </w:rPr>
        <w:t>R</w:t>
      </w:r>
      <w:r w:rsidR="00C77F0C" w:rsidRPr="008078CC">
        <w:rPr>
          <w:rFonts w:ascii="Times New Roman" w:hAnsi="Times New Roman" w:cs="Times New Roman"/>
        </w:rPr>
        <w:t xml:space="preserve">esponse </w:t>
      </w:r>
      <w:r w:rsidR="000A6FC2" w:rsidRPr="008078CC">
        <w:rPr>
          <w:rFonts w:ascii="Times New Roman" w:hAnsi="Times New Roman" w:cs="Times New Roman"/>
        </w:rPr>
        <w:t>P</w:t>
      </w:r>
      <w:r w:rsidR="00C77F0C" w:rsidRPr="008078CC">
        <w:rPr>
          <w:rFonts w:ascii="Times New Roman" w:hAnsi="Times New Roman" w:cs="Times New Roman"/>
        </w:rPr>
        <w:t xml:space="preserve">lan (ERP). The law </w:t>
      </w:r>
      <w:r w:rsidR="005A75A6">
        <w:rPr>
          <w:rFonts w:ascii="Times New Roman" w:hAnsi="Times New Roman" w:cs="Times New Roman"/>
        </w:rPr>
        <w:t>outlines what components must be included in</w:t>
      </w:r>
      <w:r w:rsidR="00C77F0C" w:rsidRPr="008078CC">
        <w:rPr>
          <w:rFonts w:ascii="Times New Roman" w:hAnsi="Times New Roman" w:cs="Times New Roman"/>
        </w:rPr>
        <w:t xml:space="preserve"> </w:t>
      </w:r>
      <w:r w:rsidR="00FC3ACF" w:rsidRPr="008078CC">
        <w:rPr>
          <w:rFonts w:ascii="Times New Roman" w:hAnsi="Times New Roman" w:cs="Times New Roman"/>
        </w:rPr>
        <w:t xml:space="preserve">the </w:t>
      </w:r>
      <w:r w:rsidR="003C432D" w:rsidRPr="008078CC">
        <w:rPr>
          <w:rFonts w:ascii="Times New Roman" w:hAnsi="Times New Roman" w:cs="Times New Roman"/>
        </w:rPr>
        <w:t>R</w:t>
      </w:r>
      <w:r w:rsidR="00901594">
        <w:rPr>
          <w:rFonts w:ascii="Times New Roman" w:hAnsi="Times New Roman" w:cs="Times New Roman"/>
        </w:rPr>
        <w:t>R</w:t>
      </w:r>
      <w:r w:rsidR="003C432D" w:rsidRPr="008078CC">
        <w:rPr>
          <w:rFonts w:ascii="Times New Roman" w:hAnsi="Times New Roman" w:cs="Times New Roman"/>
        </w:rPr>
        <w:t>As</w:t>
      </w:r>
      <w:r w:rsidR="00C77F0C" w:rsidRPr="008078CC">
        <w:rPr>
          <w:rFonts w:ascii="Times New Roman" w:hAnsi="Times New Roman" w:cs="Times New Roman"/>
        </w:rPr>
        <w:t xml:space="preserve"> and ERPs and establishes deadlines by which water systems must send a certification of completion to </w:t>
      </w:r>
      <w:r w:rsidR="003C432D" w:rsidRPr="008078CC">
        <w:rPr>
          <w:rFonts w:ascii="Times New Roman" w:hAnsi="Times New Roman" w:cs="Times New Roman"/>
        </w:rPr>
        <w:t>the United States Environmental Protection Agency (</w:t>
      </w:r>
      <w:r w:rsidR="00C77F0C" w:rsidRPr="008078CC">
        <w:rPr>
          <w:rFonts w:ascii="Times New Roman" w:hAnsi="Times New Roman" w:cs="Times New Roman"/>
        </w:rPr>
        <w:t>EPA</w:t>
      </w:r>
      <w:r w:rsidR="003C432D" w:rsidRPr="008078CC">
        <w:rPr>
          <w:rFonts w:ascii="Times New Roman" w:hAnsi="Times New Roman" w:cs="Times New Roman"/>
        </w:rPr>
        <w:t>)</w:t>
      </w:r>
      <w:r w:rsidR="00C77F0C" w:rsidRPr="008078CC">
        <w:rPr>
          <w:rFonts w:ascii="Times New Roman" w:hAnsi="Times New Roman" w:cs="Times New Roman"/>
        </w:rPr>
        <w:t>.</w:t>
      </w:r>
    </w:p>
    <w:p w14:paraId="36F138E6" w14:textId="77777777" w:rsidR="00425B8D" w:rsidRDefault="00425B8D" w:rsidP="0035613F">
      <w:pPr>
        <w:rPr>
          <w:rStyle w:val="Emphasis"/>
          <w:rFonts w:ascii="Times New Roman" w:hAnsi="Times New Roman" w:cs="Times New Roman"/>
          <w:i w:val="0"/>
          <w:spacing w:val="8"/>
        </w:rPr>
      </w:pPr>
    </w:p>
    <w:p w14:paraId="6ED88AC8" w14:textId="7628C36F" w:rsidR="00DB7E9A" w:rsidRDefault="006772B1" w:rsidP="00DB7E9A">
      <w:r w:rsidRPr="008078CC">
        <w:rPr>
          <w:rStyle w:val="Emphasis"/>
          <w:rFonts w:ascii="Times New Roman" w:hAnsi="Times New Roman" w:cs="Times New Roman"/>
          <w:i w:val="0"/>
          <w:spacing w:val="8"/>
        </w:rPr>
        <w:t xml:space="preserve">The </w:t>
      </w:r>
      <w:r w:rsidR="00FC3ACF" w:rsidRPr="00BC555D">
        <w:rPr>
          <w:rStyle w:val="Emphasis"/>
          <w:rFonts w:ascii="Times New Roman" w:hAnsi="Times New Roman" w:cs="Times New Roman"/>
          <w:i w:val="0"/>
          <w:spacing w:val="8"/>
        </w:rPr>
        <w:t xml:space="preserve">certification </w:t>
      </w:r>
      <w:r w:rsidRPr="00BC555D">
        <w:rPr>
          <w:rStyle w:val="Emphasis"/>
          <w:rFonts w:ascii="Times New Roman" w:hAnsi="Times New Roman" w:cs="Times New Roman"/>
          <w:i w:val="0"/>
          <w:spacing w:val="8"/>
        </w:rPr>
        <w:t xml:space="preserve">deadlines are based on </w:t>
      </w:r>
      <w:r w:rsidR="00FC3ACF" w:rsidRPr="00BC555D">
        <w:rPr>
          <w:rStyle w:val="Emphasis"/>
          <w:rFonts w:ascii="Times New Roman" w:hAnsi="Times New Roman" w:cs="Times New Roman"/>
          <w:i w:val="0"/>
          <w:spacing w:val="8"/>
        </w:rPr>
        <w:t xml:space="preserve">system </w:t>
      </w:r>
      <w:r w:rsidRPr="00BC555D">
        <w:rPr>
          <w:rStyle w:val="Emphasis"/>
          <w:rFonts w:ascii="Times New Roman" w:hAnsi="Times New Roman" w:cs="Times New Roman"/>
          <w:i w:val="0"/>
          <w:spacing w:val="8"/>
        </w:rPr>
        <w:t>population size</w:t>
      </w:r>
      <w:r w:rsidR="003F246D" w:rsidRPr="00BC555D">
        <w:rPr>
          <w:rStyle w:val="Emphasis"/>
          <w:rFonts w:ascii="Times New Roman" w:hAnsi="Times New Roman" w:cs="Times New Roman"/>
          <w:i w:val="0"/>
          <w:spacing w:val="8"/>
        </w:rPr>
        <w:t xml:space="preserve"> reflected in the Safe Drinking Water Information System as of </w:t>
      </w:r>
      <w:r w:rsidR="00BC555D" w:rsidRPr="00BC555D">
        <w:rPr>
          <w:rStyle w:val="Emphasis"/>
          <w:rFonts w:ascii="Times New Roman" w:hAnsi="Times New Roman" w:cs="Times New Roman"/>
          <w:i w:val="0"/>
          <w:spacing w:val="8"/>
        </w:rPr>
        <w:t xml:space="preserve">October 23, 2018, </w:t>
      </w:r>
      <w:r w:rsidR="003F246D" w:rsidRPr="00BC555D">
        <w:rPr>
          <w:rStyle w:val="Emphasis"/>
          <w:rFonts w:ascii="Times New Roman" w:hAnsi="Times New Roman" w:cs="Times New Roman"/>
          <w:i w:val="0"/>
          <w:spacing w:val="8"/>
        </w:rPr>
        <w:t xml:space="preserve">the date </w:t>
      </w:r>
      <w:r w:rsidR="00BC555D" w:rsidRPr="00BC555D">
        <w:rPr>
          <w:rStyle w:val="Emphasis"/>
          <w:rFonts w:ascii="Times New Roman" w:hAnsi="Times New Roman" w:cs="Times New Roman"/>
          <w:i w:val="0"/>
          <w:spacing w:val="8"/>
        </w:rPr>
        <w:t xml:space="preserve">when </w:t>
      </w:r>
      <w:r w:rsidR="009B0AF7">
        <w:rPr>
          <w:rStyle w:val="Emphasis"/>
          <w:rFonts w:ascii="Times New Roman" w:hAnsi="Times New Roman" w:cs="Times New Roman"/>
          <w:i w:val="0"/>
          <w:spacing w:val="8"/>
        </w:rPr>
        <w:t xml:space="preserve">the </w:t>
      </w:r>
      <w:r w:rsidR="00BC555D" w:rsidRPr="00BC555D">
        <w:rPr>
          <w:rStyle w:val="Emphasis"/>
          <w:rFonts w:ascii="Times New Roman" w:hAnsi="Times New Roman" w:cs="Times New Roman"/>
          <w:i w:val="0"/>
          <w:spacing w:val="8"/>
        </w:rPr>
        <w:t xml:space="preserve">AWIA was </w:t>
      </w:r>
      <w:r w:rsidR="003F246D" w:rsidRPr="00BC555D">
        <w:rPr>
          <w:rStyle w:val="Emphasis"/>
          <w:rFonts w:ascii="Times New Roman" w:hAnsi="Times New Roman" w:cs="Times New Roman"/>
          <w:i w:val="0"/>
          <w:spacing w:val="8"/>
        </w:rPr>
        <w:t>enact</w:t>
      </w:r>
      <w:r w:rsidR="00BC555D" w:rsidRPr="00BC555D">
        <w:rPr>
          <w:rStyle w:val="Emphasis"/>
          <w:rFonts w:ascii="Times New Roman" w:hAnsi="Times New Roman" w:cs="Times New Roman"/>
          <w:i w:val="0"/>
          <w:spacing w:val="8"/>
        </w:rPr>
        <w:t>ed</w:t>
      </w:r>
      <w:r w:rsidRPr="00BC555D">
        <w:rPr>
          <w:rStyle w:val="Emphasis"/>
          <w:rFonts w:ascii="Times New Roman" w:hAnsi="Times New Roman" w:cs="Times New Roman"/>
          <w:i w:val="0"/>
          <w:spacing w:val="8"/>
        </w:rPr>
        <w:t xml:space="preserve">. </w:t>
      </w:r>
      <w:r w:rsidR="00DB7E9A" w:rsidRPr="004B65FE">
        <w:rPr>
          <w:rFonts w:ascii="Times New Roman" w:hAnsi="Times New Roman" w:cs="Times New Roman"/>
        </w:rPr>
        <w:t>Compliance deadlines depend on the system size</w:t>
      </w:r>
      <w:r w:rsidR="00707155" w:rsidRPr="004B65FE">
        <w:rPr>
          <w:rFonts w:ascii="Times New Roman" w:hAnsi="Times New Roman" w:cs="Times New Roman"/>
        </w:rPr>
        <w:t>:</w:t>
      </w:r>
      <w:r w:rsidR="00DB7E9A" w:rsidRPr="004B65FE">
        <w:rPr>
          <w:rFonts w:ascii="Times New Roman" w:hAnsi="Times New Roman" w:cs="Times New Roman"/>
        </w:rPr>
        <w:br/>
      </w:r>
    </w:p>
    <w:tbl>
      <w:tblPr>
        <w:tblStyle w:val="TableTheme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DB7E9A" w14:paraId="562FC7A8" w14:textId="77777777" w:rsidTr="004D3C8F">
        <w:tc>
          <w:tcPr>
            <w:tcW w:w="3116" w:type="dxa"/>
          </w:tcPr>
          <w:p w14:paraId="045101B0" w14:textId="77777777" w:rsidR="00DB7E9A" w:rsidRPr="00D62C6B" w:rsidRDefault="00DB7E9A" w:rsidP="004D3C8F">
            <w:pPr>
              <w:rPr>
                <w:b/>
                <w:bCs/>
              </w:rPr>
            </w:pPr>
            <w:r w:rsidRPr="00D62C6B">
              <w:rPr>
                <w:b/>
                <w:bCs/>
              </w:rPr>
              <w:t>System Size</w:t>
            </w:r>
          </w:p>
        </w:tc>
        <w:tc>
          <w:tcPr>
            <w:tcW w:w="3117" w:type="dxa"/>
          </w:tcPr>
          <w:p w14:paraId="32BA6720" w14:textId="77777777" w:rsidR="00DB7E9A" w:rsidRPr="00D62C6B" w:rsidRDefault="00DB7E9A" w:rsidP="004D3C8F">
            <w:pPr>
              <w:rPr>
                <w:b/>
                <w:bCs/>
              </w:rPr>
            </w:pPr>
            <w:r w:rsidRPr="00D62C6B">
              <w:rPr>
                <w:b/>
                <w:bCs/>
              </w:rPr>
              <w:t>Risk and Resilience Assessment</w:t>
            </w:r>
          </w:p>
        </w:tc>
        <w:tc>
          <w:tcPr>
            <w:tcW w:w="3117" w:type="dxa"/>
          </w:tcPr>
          <w:p w14:paraId="3412F438" w14:textId="77777777" w:rsidR="00DB7E9A" w:rsidRPr="00D62C6B" w:rsidRDefault="00DB7E9A" w:rsidP="004D3C8F">
            <w:pPr>
              <w:rPr>
                <w:b/>
                <w:bCs/>
              </w:rPr>
            </w:pPr>
            <w:r w:rsidRPr="00D62C6B">
              <w:rPr>
                <w:b/>
                <w:bCs/>
              </w:rPr>
              <w:t>Emergency Response Plan</w:t>
            </w:r>
          </w:p>
        </w:tc>
      </w:tr>
      <w:tr w:rsidR="00DB7E9A" w14:paraId="5C632670" w14:textId="77777777" w:rsidTr="004D3C8F">
        <w:tc>
          <w:tcPr>
            <w:tcW w:w="3116" w:type="dxa"/>
          </w:tcPr>
          <w:p w14:paraId="020B6488" w14:textId="1A62BDFC" w:rsidR="00DB7E9A" w:rsidRDefault="00707155" w:rsidP="004D3C8F">
            <w:r>
              <w:t>If serving over 100,000 people</w:t>
            </w:r>
          </w:p>
        </w:tc>
        <w:tc>
          <w:tcPr>
            <w:tcW w:w="3117" w:type="dxa"/>
          </w:tcPr>
          <w:p w14:paraId="0A1C697C" w14:textId="6A8F75D2" w:rsidR="00DB7E9A" w:rsidRDefault="00707155" w:rsidP="004D3C8F">
            <w:r>
              <w:t>March 31, 2020</w:t>
            </w:r>
          </w:p>
        </w:tc>
        <w:tc>
          <w:tcPr>
            <w:tcW w:w="3117" w:type="dxa"/>
          </w:tcPr>
          <w:p w14:paraId="7F0776BD" w14:textId="78CCE80D" w:rsidR="00DB7E9A" w:rsidRDefault="00707155" w:rsidP="004D3C8F">
            <w:r>
              <w:t>September 30, 2020</w:t>
            </w:r>
          </w:p>
        </w:tc>
      </w:tr>
      <w:tr w:rsidR="00707155" w14:paraId="534B1551" w14:textId="77777777" w:rsidTr="004D3C8F">
        <w:tc>
          <w:tcPr>
            <w:tcW w:w="3116" w:type="dxa"/>
          </w:tcPr>
          <w:p w14:paraId="62C67612" w14:textId="3547576E" w:rsidR="00707155" w:rsidRDefault="00707155" w:rsidP="00707155">
            <w:r>
              <w:t>If serving 50,000 to 99,999 people</w:t>
            </w:r>
          </w:p>
        </w:tc>
        <w:tc>
          <w:tcPr>
            <w:tcW w:w="3117" w:type="dxa"/>
          </w:tcPr>
          <w:p w14:paraId="72AC7324" w14:textId="0CF1DFF2" w:rsidR="00707155" w:rsidRDefault="00707155" w:rsidP="00707155">
            <w:r>
              <w:t>December 31, 2020</w:t>
            </w:r>
          </w:p>
        </w:tc>
        <w:tc>
          <w:tcPr>
            <w:tcW w:w="3117" w:type="dxa"/>
          </w:tcPr>
          <w:p w14:paraId="5CCA2DC7" w14:textId="362905A1" w:rsidR="00707155" w:rsidRDefault="00707155" w:rsidP="00707155">
            <w:r>
              <w:t>June 30, 2021</w:t>
            </w:r>
          </w:p>
        </w:tc>
      </w:tr>
      <w:tr w:rsidR="00707155" w14:paraId="3370F801" w14:textId="77777777" w:rsidTr="004D3C8F">
        <w:tc>
          <w:tcPr>
            <w:tcW w:w="3116" w:type="dxa"/>
          </w:tcPr>
          <w:p w14:paraId="56D29780" w14:textId="5EC9CC99" w:rsidR="00707155" w:rsidRDefault="00707155" w:rsidP="00707155">
            <w:r>
              <w:t>If serving 3,301 to 49,999 people</w:t>
            </w:r>
          </w:p>
        </w:tc>
        <w:tc>
          <w:tcPr>
            <w:tcW w:w="3117" w:type="dxa"/>
          </w:tcPr>
          <w:p w14:paraId="680AF339" w14:textId="7EBB04FC" w:rsidR="00707155" w:rsidRDefault="00707155" w:rsidP="00707155">
            <w:r>
              <w:t>June 30, 2021</w:t>
            </w:r>
          </w:p>
        </w:tc>
        <w:tc>
          <w:tcPr>
            <w:tcW w:w="3117" w:type="dxa"/>
          </w:tcPr>
          <w:p w14:paraId="0721B6DD" w14:textId="67BB3DF7" w:rsidR="00707155" w:rsidRDefault="00707155" w:rsidP="00707155">
            <w:r>
              <w:t>December 30, 2021</w:t>
            </w:r>
          </w:p>
        </w:tc>
      </w:tr>
    </w:tbl>
    <w:p w14:paraId="73F81090" w14:textId="77777777" w:rsidR="00425B8D" w:rsidRDefault="00425B8D" w:rsidP="0035613F">
      <w:pPr>
        <w:rPr>
          <w:rStyle w:val="Emphasis"/>
          <w:rFonts w:ascii="Times New Roman" w:hAnsi="Times New Roman" w:cs="Times New Roman"/>
          <w:i w:val="0"/>
          <w:spacing w:val="8"/>
        </w:rPr>
      </w:pPr>
    </w:p>
    <w:p w14:paraId="63D0D745" w14:textId="1E96D611" w:rsidR="00A47568" w:rsidRPr="001A1C8F" w:rsidRDefault="006772B1" w:rsidP="0035613F">
      <w:pPr>
        <w:rPr>
          <w:rStyle w:val="Hyperlink"/>
        </w:rPr>
      </w:pPr>
      <w:r w:rsidRPr="008078CC">
        <w:rPr>
          <w:rStyle w:val="Emphasis"/>
          <w:rFonts w:ascii="Times New Roman" w:hAnsi="Times New Roman" w:cs="Times New Roman"/>
          <w:i w:val="0"/>
          <w:spacing w:val="8"/>
        </w:rPr>
        <w:t xml:space="preserve">Within six months of certifying completion of the </w:t>
      </w:r>
      <w:r w:rsidR="00BC555D">
        <w:rPr>
          <w:rStyle w:val="Emphasis"/>
          <w:rFonts w:ascii="Times New Roman" w:hAnsi="Times New Roman" w:cs="Times New Roman"/>
          <w:i w:val="0"/>
          <w:spacing w:val="8"/>
        </w:rPr>
        <w:t>R</w:t>
      </w:r>
      <w:r w:rsidR="004B65FE">
        <w:rPr>
          <w:rStyle w:val="Emphasis"/>
          <w:rFonts w:ascii="Times New Roman" w:hAnsi="Times New Roman" w:cs="Times New Roman"/>
          <w:i w:val="0"/>
          <w:spacing w:val="8"/>
        </w:rPr>
        <w:t>R</w:t>
      </w:r>
      <w:r w:rsidR="00BC555D">
        <w:rPr>
          <w:rStyle w:val="Emphasis"/>
          <w:rFonts w:ascii="Times New Roman" w:hAnsi="Times New Roman" w:cs="Times New Roman"/>
          <w:i w:val="0"/>
          <w:spacing w:val="8"/>
        </w:rPr>
        <w:t>A</w:t>
      </w:r>
      <w:r w:rsidRPr="008078CC">
        <w:rPr>
          <w:rStyle w:val="Emphasis"/>
          <w:rFonts w:ascii="Times New Roman" w:hAnsi="Times New Roman" w:cs="Times New Roman"/>
          <w:i w:val="0"/>
          <w:spacing w:val="8"/>
        </w:rPr>
        <w:t xml:space="preserve">, water systems must </w:t>
      </w:r>
      <w:r w:rsidR="009645B7" w:rsidRPr="008078CC">
        <w:rPr>
          <w:rStyle w:val="Emphasis"/>
          <w:rFonts w:ascii="Times New Roman" w:hAnsi="Times New Roman" w:cs="Times New Roman"/>
          <w:i w:val="0"/>
          <w:spacing w:val="8"/>
        </w:rPr>
        <w:t xml:space="preserve">also </w:t>
      </w:r>
      <w:r w:rsidRPr="008078CC">
        <w:rPr>
          <w:rStyle w:val="Emphasis"/>
          <w:rFonts w:ascii="Times New Roman" w:hAnsi="Times New Roman" w:cs="Times New Roman"/>
          <w:i w:val="0"/>
          <w:spacing w:val="8"/>
        </w:rPr>
        <w:t>certify completion of the ERP.</w:t>
      </w:r>
      <w:r w:rsidR="003F246D" w:rsidRPr="008078CC">
        <w:rPr>
          <w:rStyle w:val="Emphasis"/>
          <w:rFonts w:ascii="Times New Roman" w:hAnsi="Times New Roman" w:cs="Times New Roman"/>
          <w:i w:val="0"/>
          <w:spacing w:val="8"/>
        </w:rPr>
        <w:t xml:space="preserve"> </w:t>
      </w:r>
      <w:r w:rsidR="009B0AF7">
        <w:rPr>
          <w:rStyle w:val="Emphasis"/>
          <w:rFonts w:ascii="Times New Roman" w:hAnsi="Times New Roman" w:cs="Times New Roman"/>
          <w:i w:val="0"/>
          <w:spacing w:val="8"/>
        </w:rPr>
        <w:t xml:space="preserve">The </w:t>
      </w:r>
      <w:r w:rsidR="003F246D" w:rsidRPr="008078CC">
        <w:rPr>
          <w:rStyle w:val="Emphasis"/>
          <w:rFonts w:ascii="Times New Roman" w:hAnsi="Times New Roman" w:cs="Times New Roman"/>
          <w:i w:val="0"/>
          <w:spacing w:val="8"/>
        </w:rPr>
        <w:t xml:space="preserve">AWIA requires systems to consider factors such as monitoring practices, financial systems, chemical storage, and operations and </w:t>
      </w:r>
      <w:r w:rsidR="003F246D" w:rsidRPr="008078CC">
        <w:rPr>
          <w:rStyle w:val="Emphasis"/>
          <w:rFonts w:ascii="Times New Roman" w:hAnsi="Times New Roman" w:cs="Times New Roman"/>
          <w:i w:val="0"/>
          <w:spacing w:val="8"/>
        </w:rPr>
        <w:lastRenderedPageBreak/>
        <w:t>maintenance in their R</w:t>
      </w:r>
      <w:r w:rsidR="00901594">
        <w:rPr>
          <w:rStyle w:val="Emphasis"/>
          <w:rFonts w:ascii="Times New Roman" w:hAnsi="Times New Roman" w:cs="Times New Roman"/>
          <w:i w:val="0"/>
          <w:spacing w:val="8"/>
        </w:rPr>
        <w:t>R</w:t>
      </w:r>
      <w:r w:rsidR="003F246D" w:rsidRPr="008078CC">
        <w:rPr>
          <w:rStyle w:val="Emphasis"/>
          <w:rFonts w:ascii="Times New Roman" w:hAnsi="Times New Roman" w:cs="Times New Roman"/>
          <w:i w:val="0"/>
          <w:spacing w:val="8"/>
        </w:rPr>
        <w:t xml:space="preserve">As. For the ERP, </w:t>
      </w:r>
      <w:r w:rsidR="009B0AF7">
        <w:rPr>
          <w:rStyle w:val="Emphasis"/>
          <w:rFonts w:ascii="Times New Roman" w:hAnsi="Times New Roman" w:cs="Times New Roman"/>
          <w:i w:val="0"/>
          <w:spacing w:val="8"/>
        </w:rPr>
        <w:t xml:space="preserve">the </w:t>
      </w:r>
      <w:r w:rsidR="003F246D" w:rsidRPr="008078CC">
        <w:rPr>
          <w:rStyle w:val="Emphasis"/>
          <w:rFonts w:ascii="Times New Roman" w:hAnsi="Times New Roman" w:cs="Times New Roman"/>
          <w:i w:val="0"/>
          <w:spacing w:val="8"/>
        </w:rPr>
        <w:t xml:space="preserve">AWIA requires utilities </w:t>
      </w:r>
      <w:r w:rsidR="00772B3B" w:rsidRPr="008078CC">
        <w:rPr>
          <w:rStyle w:val="Emphasis"/>
          <w:rFonts w:ascii="Times New Roman" w:hAnsi="Times New Roman" w:cs="Times New Roman"/>
          <w:i w:val="0"/>
          <w:spacing w:val="8"/>
        </w:rPr>
        <w:t xml:space="preserve">to </w:t>
      </w:r>
      <w:r w:rsidR="003F246D" w:rsidRPr="008078CC">
        <w:rPr>
          <w:rStyle w:val="Emphasis"/>
          <w:rFonts w:ascii="Times New Roman" w:hAnsi="Times New Roman" w:cs="Times New Roman"/>
          <w:i w:val="0"/>
          <w:spacing w:val="8"/>
        </w:rPr>
        <w:t>include items such as strategies and resources to improve resilience and procedures to lessen the impact of malevolent acts or natural hazards.</w:t>
      </w:r>
      <w:r w:rsidR="00A9503A">
        <w:rPr>
          <w:rStyle w:val="Emphasis"/>
          <w:rFonts w:ascii="Times New Roman" w:hAnsi="Times New Roman" w:cs="Times New Roman"/>
          <w:i w:val="0"/>
          <w:spacing w:val="8"/>
        </w:rPr>
        <w:t xml:space="preserve"> </w:t>
      </w:r>
      <w:r w:rsidR="003F246D" w:rsidRPr="008078CC">
        <w:rPr>
          <w:rStyle w:val="Emphasis"/>
          <w:rFonts w:ascii="Times New Roman" w:hAnsi="Times New Roman" w:cs="Times New Roman"/>
          <w:i w:val="0"/>
          <w:spacing w:val="8"/>
        </w:rPr>
        <w:t>See</w:t>
      </w:r>
      <w:r w:rsidR="00AD2CA4" w:rsidRPr="008078CC">
        <w:rPr>
          <w:rStyle w:val="Emphasis"/>
          <w:rFonts w:ascii="Times New Roman" w:hAnsi="Times New Roman" w:cs="Times New Roman"/>
          <w:i w:val="0"/>
          <w:spacing w:val="8"/>
        </w:rPr>
        <w:t xml:space="preserve"> the following webpage for more information and details about </w:t>
      </w:r>
      <w:r w:rsidR="009B0AF7">
        <w:rPr>
          <w:rStyle w:val="Emphasis"/>
          <w:rFonts w:ascii="Times New Roman" w:hAnsi="Times New Roman" w:cs="Times New Roman"/>
          <w:i w:val="0"/>
          <w:spacing w:val="8"/>
        </w:rPr>
        <w:t xml:space="preserve">the </w:t>
      </w:r>
      <w:r w:rsidR="00AD2CA4" w:rsidRPr="008078CC">
        <w:rPr>
          <w:rStyle w:val="Emphasis"/>
          <w:rFonts w:ascii="Times New Roman" w:hAnsi="Times New Roman" w:cs="Times New Roman"/>
          <w:i w:val="0"/>
          <w:spacing w:val="8"/>
        </w:rPr>
        <w:t xml:space="preserve">AWIA - </w:t>
      </w:r>
      <w:r w:rsidR="00B054AE" w:rsidRPr="008078CC">
        <w:rPr>
          <w:rFonts w:ascii="Times New Roman" w:hAnsi="Times New Roman" w:cs="Times New Roman"/>
          <w:lang w:val="en"/>
        </w:rPr>
        <w:t xml:space="preserve"> </w:t>
      </w:r>
      <w:hyperlink r:id="rId13" w:history="1">
        <w:r w:rsidR="00B054AE" w:rsidRPr="001A1C8F">
          <w:rPr>
            <w:rStyle w:val="Hyperlink"/>
          </w:rPr>
          <w:t>https://www.epa.gov/waterresilience/americas-water-infrastructure-act-risk-assessments-and-emergency-response-plans</w:t>
        </w:r>
      </w:hyperlink>
    </w:p>
    <w:p w14:paraId="5317BC56" w14:textId="77777777" w:rsidR="00BD5FF8" w:rsidRDefault="00BD5FF8" w:rsidP="00A47568">
      <w:pPr>
        <w:rPr>
          <w:rFonts w:ascii="Times New Roman" w:hAnsi="Times New Roman" w:cs="Times New Roman"/>
          <w:b/>
          <w:u w:val="single"/>
        </w:rPr>
      </w:pPr>
    </w:p>
    <w:p w14:paraId="25D7E578" w14:textId="3F3E4632" w:rsidR="00345D50" w:rsidRPr="008078CC" w:rsidRDefault="003F246D" w:rsidP="00A47568">
      <w:pPr>
        <w:rPr>
          <w:rFonts w:ascii="Times New Roman" w:hAnsi="Times New Roman" w:cs="Times New Roman"/>
          <w:b/>
          <w:u w:val="single"/>
        </w:rPr>
      </w:pPr>
      <w:r w:rsidRPr="008078CC">
        <w:rPr>
          <w:rFonts w:ascii="Times New Roman" w:hAnsi="Times New Roman" w:cs="Times New Roman"/>
          <w:b/>
          <w:u w:val="single"/>
        </w:rPr>
        <w:t xml:space="preserve">AWIA </w:t>
      </w:r>
      <w:r w:rsidR="00842180" w:rsidRPr="008078CC">
        <w:rPr>
          <w:rFonts w:ascii="Times New Roman" w:hAnsi="Times New Roman" w:cs="Times New Roman"/>
          <w:b/>
          <w:u w:val="single"/>
        </w:rPr>
        <w:t>Compliance Resources</w:t>
      </w:r>
    </w:p>
    <w:p w14:paraId="2BA07F9F" w14:textId="7086FA40" w:rsidR="00345D50" w:rsidRDefault="00345D50" w:rsidP="0035613F">
      <w:pPr>
        <w:rPr>
          <w:rFonts w:ascii="Times New Roman" w:hAnsi="Times New Roman" w:cs="Times New Roman"/>
        </w:rPr>
      </w:pPr>
    </w:p>
    <w:p w14:paraId="09428ABF" w14:textId="3DCEDD55" w:rsidR="00437016" w:rsidRPr="004B65FE" w:rsidRDefault="00437016" w:rsidP="00437016">
      <w:pPr>
        <w:rPr>
          <w:rFonts w:ascii="Times New Roman" w:hAnsi="Times New Roman" w:cs="Times New Roman"/>
        </w:rPr>
      </w:pPr>
      <w:r w:rsidRPr="004B65FE">
        <w:rPr>
          <w:rFonts w:ascii="Times New Roman" w:hAnsi="Times New Roman" w:cs="Times New Roman"/>
        </w:rPr>
        <w:t xml:space="preserve">If CWSs need help meeting these requirements, EPA has several tools available to help systems develop their </w:t>
      </w:r>
      <w:r w:rsidR="000B1B54">
        <w:rPr>
          <w:rFonts w:ascii="Times New Roman" w:hAnsi="Times New Roman" w:cs="Times New Roman"/>
        </w:rPr>
        <w:t>R</w:t>
      </w:r>
      <w:r w:rsidR="00901594">
        <w:rPr>
          <w:rFonts w:ascii="Times New Roman" w:hAnsi="Times New Roman" w:cs="Times New Roman"/>
        </w:rPr>
        <w:t>R</w:t>
      </w:r>
      <w:r w:rsidR="000B1B54">
        <w:rPr>
          <w:rFonts w:ascii="Times New Roman" w:hAnsi="Times New Roman" w:cs="Times New Roman"/>
        </w:rPr>
        <w:t>As</w:t>
      </w:r>
      <w:r w:rsidRPr="004B65FE">
        <w:rPr>
          <w:rFonts w:ascii="Times New Roman" w:hAnsi="Times New Roman" w:cs="Times New Roman"/>
        </w:rPr>
        <w:t xml:space="preserve"> and </w:t>
      </w:r>
      <w:r w:rsidR="000B1B54">
        <w:rPr>
          <w:rFonts w:ascii="Times New Roman" w:hAnsi="Times New Roman" w:cs="Times New Roman"/>
        </w:rPr>
        <w:t>ERPs</w:t>
      </w:r>
      <w:r w:rsidRPr="004B65FE">
        <w:rPr>
          <w:rFonts w:ascii="Times New Roman" w:hAnsi="Times New Roman" w:cs="Times New Roman"/>
        </w:rPr>
        <w:t xml:space="preserve">. EPA does not require water systems to use these or any designated standards, methods or tools to conduct the </w:t>
      </w:r>
      <w:r w:rsidR="009B0AF7">
        <w:rPr>
          <w:rFonts w:ascii="Times New Roman" w:hAnsi="Times New Roman" w:cs="Times New Roman"/>
        </w:rPr>
        <w:t>R</w:t>
      </w:r>
      <w:r w:rsidR="00901594">
        <w:rPr>
          <w:rFonts w:ascii="Times New Roman" w:hAnsi="Times New Roman" w:cs="Times New Roman"/>
        </w:rPr>
        <w:t>R</w:t>
      </w:r>
      <w:r w:rsidR="009B0AF7">
        <w:rPr>
          <w:rFonts w:ascii="Times New Roman" w:hAnsi="Times New Roman" w:cs="Times New Roman"/>
        </w:rPr>
        <w:t>As</w:t>
      </w:r>
      <w:r w:rsidRPr="004B65FE">
        <w:rPr>
          <w:rFonts w:ascii="Times New Roman" w:hAnsi="Times New Roman" w:cs="Times New Roman"/>
        </w:rPr>
        <w:t xml:space="preserve"> or to prepare the </w:t>
      </w:r>
      <w:r w:rsidR="009B0AF7">
        <w:rPr>
          <w:rFonts w:ascii="Times New Roman" w:hAnsi="Times New Roman" w:cs="Times New Roman"/>
        </w:rPr>
        <w:t>ERPs</w:t>
      </w:r>
      <w:r w:rsidRPr="004B65FE">
        <w:rPr>
          <w:rFonts w:ascii="Times New Roman" w:hAnsi="Times New Roman" w:cs="Times New Roman"/>
        </w:rPr>
        <w:t>. Rather, these tools are provided as optional support during the process:</w:t>
      </w:r>
    </w:p>
    <w:p w14:paraId="58D17CA7" w14:textId="440DD29B" w:rsidR="00437016" w:rsidRPr="004B65FE" w:rsidRDefault="006D4DCA" w:rsidP="00437016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</w:rPr>
      </w:pPr>
      <w:hyperlink r:id="rId14" w:history="1">
        <w:r w:rsidR="00437016" w:rsidRPr="004B65FE">
          <w:rPr>
            <w:rStyle w:val="Hyperlink"/>
            <w:rFonts w:ascii="Times New Roman" w:hAnsi="Times New Roman" w:cs="Times New Roman"/>
          </w:rPr>
          <w:t>Baseline Information on Malevolent Acts for Community Water Systems</w:t>
        </w:r>
      </w:hyperlink>
      <w:r w:rsidR="00437016" w:rsidRPr="004B65FE">
        <w:rPr>
          <w:rFonts w:ascii="Times New Roman" w:hAnsi="Times New Roman" w:cs="Times New Roman"/>
        </w:rPr>
        <w:t xml:space="preserve">: The information in this document can help systems identify and assess the likelihood of malevolent acts occurring at their water system as part of their </w:t>
      </w:r>
      <w:r w:rsidR="000B1B54">
        <w:rPr>
          <w:rFonts w:ascii="Times New Roman" w:hAnsi="Times New Roman" w:cs="Times New Roman"/>
        </w:rPr>
        <w:t>R</w:t>
      </w:r>
      <w:r w:rsidR="00901594">
        <w:rPr>
          <w:rFonts w:ascii="Times New Roman" w:hAnsi="Times New Roman" w:cs="Times New Roman"/>
        </w:rPr>
        <w:t>R</w:t>
      </w:r>
      <w:r w:rsidR="000B1B54">
        <w:rPr>
          <w:rFonts w:ascii="Times New Roman" w:hAnsi="Times New Roman" w:cs="Times New Roman"/>
        </w:rPr>
        <w:t>A</w:t>
      </w:r>
      <w:r w:rsidR="00437016" w:rsidRPr="004B65FE">
        <w:rPr>
          <w:rFonts w:ascii="Times New Roman" w:hAnsi="Times New Roman" w:cs="Times New Roman"/>
        </w:rPr>
        <w:t xml:space="preserve">.  </w:t>
      </w:r>
    </w:p>
    <w:p w14:paraId="77A80681" w14:textId="61555E25" w:rsidR="00437016" w:rsidRPr="004B65FE" w:rsidRDefault="006D4DCA" w:rsidP="00437016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</w:rPr>
      </w:pPr>
      <w:hyperlink r:id="rId15" w:history="1">
        <w:r w:rsidR="00437016" w:rsidRPr="004B65FE">
          <w:rPr>
            <w:rStyle w:val="Hyperlink"/>
            <w:rFonts w:ascii="Times New Roman" w:hAnsi="Times New Roman" w:cs="Times New Roman"/>
          </w:rPr>
          <w:t>Vulnerability Self-Assessment Tool (VSAT 2.0)</w:t>
        </w:r>
      </w:hyperlink>
      <w:r w:rsidR="00437016" w:rsidRPr="004B65FE">
        <w:rPr>
          <w:rFonts w:ascii="Times New Roman" w:hAnsi="Times New Roman" w:cs="Times New Roman"/>
        </w:rPr>
        <w:t>: VSAT 2.0 is a user-friendly tool that can help drinking water utilities of all sizes conduct a</w:t>
      </w:r>
      <w:r w:rsidR="000B1B54">
        <w:rPr>
          <w:rFonts w:ascii="Times New Roman" w:hAnsi="Times New Roman" w:cs="Times New Roman"/>
        </w:rPr>
        <w:t>n R</w:t>
      </w:r>
      <w:r w:rsidR="00901594">
        <w:rPr>
          <w:rFonts w:ascii="Times New Roman" w:hAnsi="Times New Roman" w:cs="Times New Roman"/>
        </w:rPr>
        <w:t>R</w:t>
      </w:r>
      <w:r w:rsidR="000B1B54">
        <w:rPr>
          <w:rFonts w:ascii="Times New Roman" w:hAnsi="Times New Roman" w:cs="Times New Roman"/>
        </w:rPr>
        <w:t>A</w:t>
      </w:r>
      <w:r w:rsidR="00437016" w:rsidRPr="004B65FE">
        <w:rPr>
          <w:rFonts w:ascii="Times New Roman" w:hAnsi="Times New Roman" w:cs="Times New Roman"/>
        </w:rPr>
        <w:t xml:space="preserve">. </w:t>
      </w:r>
    </w:p>
    <w:p w14:paraId="040E7C07" w14:textId="4FB7C257" w:rsidR="00437016" w:rsidRPr="004B65FE" w:rsidRDefault="006D4DCA" w:rsidP="00437016">
      <w:pPr>
        <w:pStyle w:val="ListParagraph"/>
        <w:numPr>
          <w:ilvl w:val="0"/>
          <w:numId w:val="11"/>
        </w:numPr>
        <w:spacing w:after="160" w:line="259" w:lineRule="auto"/>
        <w:rPr>
          <w:rFonts w:ascii="Times New Roman" w:hAnsi="Times New Roman" w:cs="Times New Roman"/>
        </w:rPr>
      </w:pPr>
      <w:hyperlink r:id="rId16" w:history="1">
        <w:r w:rsidR="00437016" w:rsidRPr="004B65FE">
          <w:rPr>
            <w:rStyle w:val="Hyperlink"/>
            <w:rFonts w:ascii="Times New Roman" w:hAnsi="Times New Roman" w:cs="Times New Roman"/>
          </w:rPr>
          <w:t>Small System Risk and Resilience Assessment Checklist</w:t>
        </w:r>
      </w:hyperlink>
      <w:r w:rsidR="00437016" w:rsidRPr="004B65FE">
        <w:rPr>
          <w:rFonts w:ascii="Times New Roman" w:hAnsi="Times New Roman" w:cs="Times New Roman"/>
        </w:rPr>
        <w:t xml:space="preserve">: This guidance is intended for small CWSs serving greater than 3,300 but less than 50,000 people to comply with the </w:t>
      </w:r>
      <w:r w:rsidR="000B1B54">
        <w:rPr>
          <w:rFonts w:ascii="Times New Roman" w:hAnsi="Times New Roman" w:cs="Times New Roman"/>
        </w:rPr>
        <w:t xml:space="preserve">AWIA </w:t>
      </w:r>
      <w:r w:rsidR="00437016" w:rsidRPr="004B65FE">
        <w:rPr>
          <w:rFonts w:ascii="Times New Roman" w:hAnsi="Times New Roman" w:cs="Times New Roman"/>
        </w:rPr>
        <w:t xml:space="preserve">requirements for </w:t>
      </w:r>
      <w:r w:rsidR="000B1B54">
        <w:rPr>
          <w:rFonts w:ascii="Times New Roman" w:hAnsi="Times New Roman" w:cs="Times New Roman"/>
        </w:rPr>
        <w:t>R</w:t>
      </w:r>
      <w:r w:rsidR="00901594">
        <w:rPr>
          <w:rFonts w:ascii="Times New Roman" w:hAnsi="Times New Roman" w:cs="Times New Roman"/>
        </w:rPr>
        <w:t>RA</w:t>
      </w:r>
      <w:r w:rsidR="000B1B54">
        <w:rPr>
          <w:rFonts w:ascii="Times New Roman" w:hAnsi="Times New Roman" w:cs="Times New Roman"/>
        </w:rPr>
        <w:t>s</w:t>
      </w:r>
      <w:r w:rsidR="00437016" w:rsidRPr="004B65FE">
        <w:rPr>
          <w:rFonts w:ascii="Times New Roman" w:hAnsi="Times New Roman" w:cs="Times New Roman"/>
        </w:rPr>
        <w:t>.</w:t>
      </w:r>
    </w:p>
    <w:p w14:paraId="3AB8C114" w14:textId="4DE7AA45" w:rsidR="00437016" w:rsidRPr="004B65FE" w:rsidRDefault="006D4DCA" w:rsidP="00437016">
      <w:pPr>
        <w:pStyle w:val="ListParagraph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</w:rPr>
      </w:pPr>
      <w:hyperlink r:id="rId17" w:history="1">
        <w:r w:rsidR="00437016" w:rsidRPr="004B65FE">
          <w:rPr>
            <w:rStyle w:val="Hyperlink"/>
            <w:rFonts w:ascii="Times New Roman" w:hAnsi="Times New Roman" w:cs="Times New Roman"/>
          </w:rPr>
          <w:t>Emergency Response Plan Guidance</w:t>
        </w:r>
      </w:hyperlink>
      <w:r w:rsidR="00437016" w:rsidRPr="004B65FE">
        <w:rPr>
          <w:rFonts w:ascii="Times New Roman" w:hAnsi="Times New Roman" w:cs="Times New Roman"/>
        </w:rPr>
        <w:t xml:space="preserve">: This template and instructions will assist water utilities with developing or updating an </w:t>
      </w:r>
      <w:r w:rsidR="000B1B54">
        <w:rPr>
          <w:rFonts w:ascii="Times New Roman" w:hAnsi="Times New Roman" w:cs="Times New Roman"/>
        </w:rPr>
        <w:t>ERP</w:t>
      </w:r>
      <w:r w:rsidR="00437016" w:rsidRPr="004B65FE">
        <w:rPr>
          <w:rFonts w:ascii="Times New Roman" w:hAnsi="Times New Roman" w:cs="Times New Roman"/>
        </w:rPr>
        <w:t xml:space="preserve"> in accordance with </w:t>
      </w:r>
      <w:r w:rsidR="009B0AF7">
        <w:rPr>
          <w:rFonts w:ascii="Times New Roman" w:hAnsi="Times New Roman" w:cs="Times New Roman"/>
        </w:rPr>
        <w:t xml:space="preserve">the </w:t>
      </w:r>
      <w:r w:rsidR="00437016" w:rsidRPr="004B65FE">
        <w:rPr>
          <w:rFonts w:ascii="Times New Roman" w:hAnsi="Times New Roman" w:cs="Times New Roman"/>
        </w:rPr>
        <w:t>AWIA.</w:t>
      </w:r>
    </w:p>
    <w:p w14:paraId="2425F7F9" w14:textId="2CBB0D89" w:rsidR="003106E5" w:rsidRPr="004B65FE" w:rsidRDefault="006D4DCA" w:rsidP="00BA3673">
      <w:pPr>
        <w:pStyle w:val="ListParagraph"/>
        <w:numPr>
          <w:ilvl w:val="0"/>
          <w:numId w:val="12"/>
        </w:numPr>
        <w:spacing w:after="160" w:line="259" w:lineRule="auto"/>
        <w:rPr>
          <w:rFonts w:ascii="Times New Roman" w:hAnsi="Times New Roman" w:cs="Times New Roman"/>
        </w:rPr>
      </w:pPr>
      <w:hyperlink r:id="rId18" w:history="1">
        <w:r w:rsidR="00437016" w:rsidRPr="004B65FE">
          <w:rPr>
            <w:rStyle w:val="Hyperlink"/>
            <w:rFonts w:ascii="Times New Roman" w:hAnsi="Times New Roman" w:cs="Times New Roman"/>
          </w:rPr>
          <w:t>How to Certify Your Risk and Resilience Assessment or Emergency Response Plan</w:t>
        </w:r>
      </w:hyperlink>
      <w:r w:rsidR="00437016" w:rsidRPr="004B65FE">
        <w:rPr>
          <w:rFonts w:ascii="Times New Roman" w:hAnsi="Times New Roman" w:cs="Times New Roman"/>
        </w:rPr>
        <w:t>: This webpage explains the three options available to CWSs for submitting certification statements</w:t>
      </w:r>
      <w:r w:rsidR="009B0AF7">
        <w:rPr>
          <w:rFonts w:ascii="Times New Roman" w:hAnsi="Times New Roman" w:cs="Times New Roman"/>
        </w:rPr>
        <w:t xml:space="preserve"> and</w:t>
      </w:r>
      <w:r w:rsidR="00437016" w:rsidRPr="004B65FE">
        <w:rPr>
          <w:rFonts w:ascii="Times New Roman" w:hAnsi="Times New Roman" w:cs="Times New Roman"/>
        </w:rPr>
        <w:t xml:space="preserve"> inclu</w:t>
      </w:r>
      <w:r w:rsidR="009B0AF7">
        <w:rPr>
          <w:rFonts w:ascii="Times New Roman" w:hAnsi="Times New Roman" w:cs="Times New Roman"/>
        </w:rPr>
        <w:t>des</w:t>
      </w:r>
      <w:r w:rsidR="00437016" w:rsidRPr="004B65FE">
        <w:rPr>
          <w:rFonts w:ascii="Times New Roman" w:hAnsi="Times New Roman" w:cs="Times New Roman"/>
        </w:rPr>
        <w:t xml:space="preserve"> a training video on the electronic certification option. </w:t>
      </w:r>
    </w:p>
    <w:p w14:paraId="74D32094" w14:textId="6A17F09B" w:rsidR="00345D50" w:rsidRPr="001A1C8F" w:rsidRDefault="00BE7345" w:rsidP="00BA3673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eastAsia="Calibri" w:hAnsi="Times New Roman" w:cs="Times New Roman"/>
          <w:noProof/>
        </w:rPr>
        <w:drawing>
          <wp:anchor distT="0" distB="0" distL="114300" distR="114300" simplePos="0" relativeHeight="251693056" behindDoc="0" locked="0" layoutInCell="1" allowOverlap="1" wp14:anchorId="5BF9B32A" wp14:editId="5D3ADB1D">
            <wp:simplePos x="0" y="0"/>
            <wp:positionH relativeFrom="column">
              <wp:posOffset>3793490</wp:posOffset>
            </wp:positionH>
            <wp:positionV relativeFrom="paragraph">
              <wp:posOffset>28575</wp:posOffset>
            </wp:positionV>
            <wp:extent cx="2610485" cy="1867535"/>
            <wp:effectExtent l="38100" t="38100" r="113665" b="113665"/>
            <wp:wrapThrough wrapText="bothSides">
              <wp:wrapPolygon edited="0">
                <wp:start x="-315" y="-441"/>
                <wp:lineTo x="-315" y="22033"/>
                <wp:lineTo x="-158" y="22694"/>
                <wp:lineTo x="22225" y="22694"/>
                <wp:lineTo x="22383" y="20932"/>
                <wp:lineTo x="22383" y="3305"/>
                <wp:lineTo x="22068" y="0"/>
                <wp:lineTo x="22068" y="-441"/>
                <wp:lineTo x="-315" y="-441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485" cy="18675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50800" dir="3000000" algn="ctr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2180" w:rsidRPr="008078CC">
        <w:rPr>
          <w:rFonts w:ascii="Times New Roman" w:hAnsi="Times New Roman" w:cs="Times New Roman"/>
          <w:b/>
          <w:u w:val="single"/>
        </w:rPr>
        <w:t>Other Resources</w:t>
      </w:r>
    </w:p>
    <w:p w14:paraId="4B15AB3D" w14:textId="6A6E17D0" w:rsidR="0069288D" w:rsidRDefault="00F071EB" w:rsidP="00236C69">
      <w:pPr>
        <w:rPr>
          <w:rFonts w:ascii="Times New Roman" w:eastAsia="Calibri" w:hAnsi="Times New Roman" w:cs="Times New Roman"/>
          <w:noProof/>
        </w:rPr>
      </w:pPr>
      <w:r w:rsidRPr="008078CC">
        <w:rPr>
          <w:rFonts w:ascii="Times New Roman" w:eastAsia="Calibri" w:hAnsi="Times New Roman" w:cs="Times New Roman"/>
          <w:noProof/>
        </w:rPr>
        <w:t xml:space="preserve">After </w:t>
      </w:r>
      <w:r>
        <w:rPr>
          <w:rFonts w:ascii="Times New Roman" w:eastAsia="Calibri" w:hAnsi="Times New Roman" w:cs="Times New Roman"/>
          <w:noProof/>
        </w:rPr>
        <w:t>completing an</w:t>
      </w:r>
      <w:r w:rsidRPr="008078CC">
        <w:rPr>
          <w:rFonts w:ascii="Times New Roman" w:eastAsia="Calibri" w:hAnsi="Times New Roman" w:cs="Times New Roman"/>
          <w:noProof/>
        </w:rPr>
        <w:t xml:space="preserve"> R</w:t>
      </w:r>
      <w:r w:rsidR="00901594">
        <w:rPr>
          <w:rFonts w:ascii="Times New Roman" w:eastAsia="Calibri" w:hAnsi="Times New Roman" w:cs="Times New Roman"/>
          <w:noProof/>
        </w:rPr>
        <w:t>R</w:t>
      </w:r>
      <w:r w:rsidRPr="008078CC">
        <w:rPr>
          <w:rFonts w:ascii="Times New Roman" w:eastAsia="Calibri" w:hAnsi="Times New Roman" w:cs="Times New Roman"/>
          <w:noProof/>
        </w:rPr>
        <w:t>A and ERP, utilities can further explore</w:t>
      </w:r>
      <w:r>
        <w:rPr>
          <w:rFonts w:ascii="Times New Roman" w:eastAsia="Calibri" w:hAnsi="Times New Roman" w:cs="Times New Roman"/>
          <w:noProof/>
        </w:rPr>
        <w:t xml:space="preserve"> </w:t>
      </w:r>
      <w:r w:rsidRPr="008078CC">
        <w:rPr>
          <w:rFonts w:ascii="Times New Roman" w:eastAsia="Calibri" w:hAnsi="Times New Roman" w:cs="Times New Roman"/>
          <w:noProof/>
        </w:rPr>
        <w:t>how to lower risks</w:t>
      </w:r>
      <w:r>
        <w:rPr>
          <w:rFonts w:ascii="Times New Roman" w:eastAsia="Calibri" w:hAnsi="Times New Roman" w:cs="Times New Roman"/>
          <w:noProof/>
        </w:rPr>
        <w:t xml:space="preserve"> and increase </w:t>
      </w:r>
      <w:r w:rsidR="00B35D87">
        <w:rPr>
          <w:rFonts w:ascii="Times New Roman" w:eastAsia="Calibri" w:hAnsi="Times New Roman" w:cs="Times New Roman"/>
          <w:noProof/>
        </w:rPr>
        <w:t>resiliency</w:t>
      </w:r>
      <w:r>
        <w:rPr>
          <w:rFonts w:ascii="Times New Roman" w:eastAsia="Calibri" w:hAnsi="Times New Roman" w:cs="Times New Roman"/>
          <w:noProof/>
        </w:rPr>
        <w:t xml:space="preserve"> </w:t>
      </w:r>
      <w:r w:rsidR="00B75C4D">
        <w:rPr>
          <w:rFonts w:ascii="Times New Roman" w:eastAsia="Calibri" w:hAnsi="Times New Roman" w:cs="Times New Roman"/>
          <w:noProof/>
        </w:rPr>
        <w:t>using EPA</w:t>
      </w:r>
      <w:r>
        <w:rPr>
          <w:rFonts w:ascii="Times New Roman" w:eastAsia="Calibri" w:hAnsi="Times New Roman" w:cs="Times New Roman"/>
          <w:noProof/>
        </w:rPr>
        <w:t xml:space="preserve"> tools and resources. </w:t>
      </w:r>
      <w:r w:rsidR="0069288D">
        <w:rPr>
          <w:rFonts w:ascii="Times New Roman" w:eastAsia="Calibri" w:hAnsi="Times New Roman" w:cs="Times New Roman"/>
          <w:noProof/>
        </w:rPr>
        <w:t xml:space="preserve">The </w:t>
      </w:r>
      <w:hyperlink r:id="rId20" w:history="1">
        <w:r w:rsidR="00137D54" w:rsidRPr="00137D54">
          <w:rPr>
            <w:rStyle w:val="Hyperlink"/>
            <w:rFonts w:ascii="Times New Roman" w:eastAsia="Calibri" w:hAnsi="Times New Roman" w:cs="Times New Roman"/>
            <w:noProof/>
          </w:rPr>
          <w:t>Flood Resilience Guide</w:t>
        </w:r>
        <w:r w:rsidR="0069288D" w:rsidRPr="00137D54">
          <w:rPr>
            <w:rStyle w:val="Hyperlink"/>
            <w:rFonts w:ascii="Times New Roman" w:eastAsia="Calibri" w:hAnsi="Times New Roman" w:cs="Times New Roman"/>
            <w:noProof/>
          </w:rPr>
          <w:t xml:space="preserve"> </w:t>
        </w:r>
      </w:hyperlink>
      <w:r w:rsidR="00F42EA4">
        <w:rPr>
          <w:rFonts w:ascii="Times New Roman" w:eastAsia="Calibri" w:hAnsi="Times New Roman" w:cs="Times New Roman"/>
          <w:noProof/>
        </w:rPr>
        <w:t xml:space="preserve">provides practical solutions to help </w:t>
      </w:r>
      <w:r w:rsidR="00225E57">
        <w:rPr>
          <w:rFonts w:ascii="Times New Roman" w:eastAsia="Calibri" w:hAnsi="Times New Roman" w:cs="Times New Roman"/>
          <w:noProof/>
        </w:rPr>
        <w:t xml:space="preserve">drinking water utilities </w:t>
      </w:r>
      <w:r w:rsidR="006F19D6">
        <w:rPr>
          <w:rFonts w:ascii="Times New Roman" w:eastAsia="Calibri" w:hAnsi="Times New Roman" w:cs="Times New Roman"/>
          <w:noProof/>
        </w:rPr>
        <w:t xml:space="preserve">respond to and recover from </w:t>
      </w:r>
      <w:r w:rsidR="00137D54">
        <w:rPr>
          <w:rFonts w:ascii="Times New Roman" w:eastAsia="Calibri" w:hAnsi="Times New Roman" w:cs="Times New Roman"/>
          <w:noProof/>
        </w:rPr>
        <w:t>floods</w:t>
      </w:r>
      <w:r w:rsidR="006F19D6">
        <w:rPr>
          <w:rFonts w:ascii="Times New Roman" w:eastAsia="Calibri" w:hAnsi="Times New Roman" w:cs="Times New Roman"/>
          <w:noProof/>
        </w:rPr>
        <w:t xml:space="preserve">. </w:t>
      </w:r>
      <w:r w:rsidR="006C678F">
        <w:rPr>
          <w:rFonts w:ascii="Times New Roman" w:eastAsia="Calibri" w:hAnsi="Times New Roman" w:cs="Times New Roman"/>
          <w:noProof/>
        </w:rPr>
        <w:t>The guide presents real-world examples</w:t>
      </w:r>
      <w:r w:rsidR="00345A7E">
        <w:rPr>
          <w:rFonts w:ascii="Times New Roman" w:eastAsia="Calibri" w:hAnsi="Times New Roman" w:cs="Times New Roman"/>
          <w:noProof/>
        </w:rPr>
        <w:t xml:space="preserve"> of </w:t>
      </w:r>
      <w:r w:rsidR="00137D54">
        <w:rPr>
          <w:rFonts w:ascii="Times New Roman" w:eastAsia="Calibri" w:hAnsi="Times New Roman" w:cs="Times New Roman"/>
          <w:noProof/>
        </w:rPr>
        <w:t>flood</w:t>
      </w:r>
      <w:r w:rsidR="00345A7E">
        <w:rPr>
          <w:rFonts w:ascii="Times New Roman" w:eastAsia="Calibri" w:hAnsi="Times New Roman" w:cs="Times New Roman"/>
          <w:noProof/>
        </w:rPr>
        <w:t xml:space="preserve"> scenarios that</w:t>
      </w:r>
      <w:r w:rsidR="005E06F5">
        <w:rPr>
          <w:rFonts w:ascii="Times New Roman" w:eastAsia="Calibri" w:hAnsi="Times New Roman" w:cs="Times New Roman"/>
          <w:noProof/>
        </w:rPr>
        <w:t xml:space="preserve"> </w:t>
      </w:r>
      <w:r w:rsidR="00C23175">
        <w:rPr>
          <w:rFonts w:ascii="Times New Roman" w:eastAsia="Calibri" w:hAnsi="Times New Roman" w:cs="Times New Roman"/>
          <w:noProof/>
        </w:rPr>
        <w:t>Virginia</w:t>
      </w:r>
      <w:r w:rsidR="00E606C8">
        <w:rPr>
          <w:rFonts w:ascii="Times New Roman" w:eastAsia="Calibri" w:hAnsi="Times New Roman" w:cs="Times New Roman"/>
          <w:noProof/>
        </w:rPr>
        <w:t xml:space="preserve"> </w:t>
      </w:r>
      <w:r w:rsidR="002D2D33">
        <w:rPr>
          <w:rFonts w:ascii="Times New Roman" w:eastAsia="Calibri" w:hAnsi="Times New Roman" w:cs="Times New Roman"/>
          <w:noProof/>
        </w:rPr>
        <w:t>w</w:t>
      </w:r>
      <w:r w:rsidR="00345A7E">
        <w:rPr>
          <w:rFonts w:ascii="Times New Roman" w:eastAsia="Calibri" w:hAnsi="Times New Roman" w:cs="Times New Roman"/>
          <w:noProof/>
        </w:rPr>
        <w:t xml:space="preserve">ater </w:t>
      </w:r>
      <w:r w:rsidR="002D2D33">
        <w:rPr>
          <w:rFonts w:ascii="Times New Roman" w:eastAsia="Calibri" w:hAnsi="Times New Roman" w:cs="Times New Roman"/>
          <w:noProof/>
        </w:rPr>
        <w:t>u</w:t>
      </w:r>
      <w:r w:rsidR="00345A7E">
        <w:rPr>
          <w:rFonts w:ascii="Times New Roman" w:eastAsia="Calibri" w:hAnsi="Times New Roman" w:cs="Times New Roman"/>
          <w:noProof/>
        </w:rPr>
        <w:t xml:space="preserve">tilities </w:t>
      </w:r>
      <w:r w:rsidR="00C21DDC">
        <w:rPr>
          <w:rFonts w:ascii="Times New Roman" w:eastAsia="Calibri" w:hAnsi="Times New Roman" w:cs="Times New Roman"/>
          <w:noProof/>
        </w:rPr>
        <w:t>might face and includes information on</w:t>
      </w:r>
      <w:r w:rsidR="005F22A0">
        <w:rPr>
          <w:rFonts w:ascii="Times New Roman" w:eastAsia="Calibri" w:hAnsi="Times New Roman" w:cs="Times New Roman"/>
          <w:noProof/>
        </w:rPr>
        <w:t xml:space="preserve"> </w:t>
      </w:r>
      <w:r w:rsidR="002314AB">
        <w:rPr>
          <w:rFonts w:ascii="Times New Roman" w:eastAsia="Calibri" w:hAnsi="Times New Roman" w:cs="Times New Roman"/>
          <w:noProof/>
        </w:rPr>
        <w:t>staffing</w:t>
      </w:r>
      <w:r w:rsidR="003700B1">
        <w:rPr>
          <w:rFonts w:ascii="Times New Roman" w:eastAsia="Calibri" w:hAnsi="Times New Roman" w:cs="Times New Roman"/>
          <w:noProof/>
        </w:rPr>
        <w:t>,</w:t>
      </w:r>
      <w:r w:rsidR="002314AB">
        <w:rPr>
          <w:rFonts w:ascii="Times New Roman" w:eastAsia="Calibri" w:hAnsi="Times New Roman" w:cs="Times New Roman"/>
          <w:noProof/>
        </w:rPr>
        <w:t xml:space="preserve"> emergency response plans</w:t>
      </w:r>
      <w:r w:rsidR="00C21DDC">
        <w:rPr>
          <w:rFonts w:ascii="Times New Roman" w:eastAsia="Calibri" w:hAnsi="Times New Roman" w:cs="Times New Roman"/>
          <w:noProof/>
        </w:rPr>
        <w:t>,</w:t>
      </w:r>
      <w:r w:rsidR="003700B1">
        <w:rPr>
          <w:rFonts w:ascii="Times New Roman" w:eastAsia="Calibri" w:hAnsi="Times New Roman" w:cs="Times New Roman"/>
          <w:noProof/>
        </w:rPr>
        <w:t xml:space="preserve"> funding, </w:t>
      </w:r>
      <w:r w:rsidR="007A2C1C">
        <w:rPr>
          <w:rFonts w:ascii="Times New Roman" w:eastAsia="Calibri" w:hAnsi="Times New Roman" w:cs="Times New Roman"/>
          <w:noProof/>
        </w:rPr>
        <w:t>water supply and demand management,</w:t>
      </w:r>
      <w:r w:rsidR="00C21DDC">
        <w:rPr>
          <w:rFonts w:ascii="Times New Roman" w:eastAsia="Calibri" w:hAnsi="Times New Roman" w:cs="Times New Roman"/>
          <w:noProof/>
        </w:rPr>
        <w:t xml:space="preserve"> </w:t>
      </w:r>
      <w:r w:rsidR="007A2C1C">
        <w:rPr>
          <w:rFonts w:ascii="Times New Roman" w:eastAsia="Calibri" w:hAnsi="Times New Roman" w:cs="Times New Roman"/>
          <w:noProof/>
        </w:rPr>
        <w:t>communications</w:t>
      </w:r>
      <w:r w:rsidR="00E9033F">
        <w:rPr>
          <w:rFonts w:ascii="Times New Roman" w:eastAsia="Calibri" w:hAnsi="Times New Roman" w:cs="Times New Roman"/>
          <w:noProof/>
        </w:rPr>
        <w:t>,</w:t>
      </w:r>
      <w:r w:rsidR="007A2C1C">
        <w:rPr>
          <w:rFonts w:ascii="Times New Roman" w:eastAsia="Calibri" w:hAnsi="Times New Roman" w:cs="Times New Roman"/>
          <w:noProof/>
        </w:rPr>
        <w:t xml:space="preserve"> and p</w:t>
      </w:r>
      <w:r w:rsidR="003700B1">
        <w:rPr>
          <w:rFonts w:ascii="Times New Roman" w:eastAsia="Calibri" w:hAnsi="Times New Roman" w:cs="Times New Roman"/>
          <w:noProof/>
        </w:rPr>
        <w:t>artnerships.</w:t>
      </w:r>
    </w:p>
    <w:p w14:paraId="3F95A870" w14:textId="67016CE6" w:rsidR="0069288D" w:rsidRDefault="0069288D" w:rsidP="00236C69">
      <w:pPr>
        <w:rPr>
          <w:rFonts w:ascii="Times New Roman" w:eastAsia="Calibri" w:hAnsi="Times New Roman" w:cs="Times New Roman"/>
          <w:noProof/>
        </w:rPr>
      </w:pPr>
    </w:p>
    <w:p w14:paraId="6EE736F8" w14:textId="5DC6D2A7" w:rsidR="00B35D87" w:rsidRDefault="002D13CB" w:rsidP="00236C69">
      <w:pPr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95104" behindDoc="0" locked="0" layoutInCell="1" allowOverlap="1" wp14:anchorId="242A0625" wp14:editId="296BEDE9">
            <wp:simplePos x="0" y="0"/>
            <wp:positionH relativeFrom="column">
              <wp:posOffset>4310526</wp:posOffset>
            </wp:positionH>
            <wp:positionV relativeFrom="paragraph">
              <wp:posOffset>391</wp:posOffset>
            </wp:positionV>
            <wp:extent cx="1847850" cy="32842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3284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D93" w:rsidRPr="008078CC">
        <w:rPr>
          <w:rFonts w:ascii="Times New Roman" w:eastAsia="Calibri" w:hAnsi="Times New Roman" w:cs="Times New Roman"/>
          <w:bCs/>
          <w:iCs/>
        </w:rPr>
        <w:t xml:space="preserve">The </w:t>
      </w:r>
      <w:hyperlink r:id="rId22" w:history="1">
        <w:r w:rsidR="008C3D93" w:rsidRPr="00C05F9F">
          <w:rPr>
            <w:rStyle w:val="Hyperlink"/>
            <w:rFonts w:ascii="Times New Roman" w:eastAsia="Calibri" w:hAnsi="Times New Roman" w:cs="Times New Roman"/>
            <w:bCs/>
            <w:iCs/>
          </w:rPr>
          <w:t xml:space="preserve">Water Utility </w:t>
        </w:r>
        <w:r w:rsidR="008C3D93" w:rsidRPr="00C05F9F">
          <w:rPr>
            <w:rStyle w:val="Hyperlink"/>
            <w:rFonts w:ascii="Times New Roman" w:eastAsia="Calibri" w:hAnsi="Times New Roman" w:cs="Times New Roman"/>
          </w:rPr>
          <w:t>Response On-The-Go (Response OTG) Application</w:t>
        </w:r>
      </w:hyperlink>
      <w:r w:rsidR="008C3D93" w:rsidRPr="008078CC">
        <w:rPr>
          <w:rFonts w:ascii="Times New Roman" w:eastAsia="Calibri" w:hAnsi="Times New Roman" w:cs="Times New Roman"/>
        </w:rPr>
        <w:t xml:space="preserve"> is</w:t>
      </w:r>
      <w:r w:rsidR="008C3D93">
        <w:rPr>
          <w:rFonts w:ascii="Times New Roman" w:eastAsia="Calibri" w:hAnsi="Times New Roman" w:cs="Times New Roman"/>
          <w:bCs/>
          <w:iCs/>
        </w:rPr>
        <w:t xml:space="preserve"> an interactive tool</w:t>
      </w:r>
      <w:r w:rsidR="008C3D93" w:rsidRPr="008078CC">
        <w:rPr>
          <w:rFonts w:ascii="Times New Roman" w:eastAsia="Calibri" w:hAnsi="Times New Roman" w:cs="Times New Roman"/>
        </w:rPr>
        <w:t xml:space="preserve"> </w:t>
      </w:r>
      <w:r w:rsidR="008C3D93">
        <w:rPr>
          <w:rFonts w:ascii="Times New Roman" w:eastAsia="Calibri" w:hAnsi="Times New Roman" w:cs="Times New Roman"/>
        </w:rPr>
        <w:t xml:space="preserve">allowing </w:t>
      </w:r>
      <w:r w:rsidR="008C3D93" w:rsidRPr="008078CC">
        <w:rPr>
          <w:rFonts w:ascii="Times New Roman" w:eastAsia="Calibri" w:hAnsi="Times New Roman" w:cs="Times New Roman"/>
          <w:bCs/>
          <w:iCs/>
        </w:rPr>
        <w:t>real time</w:t>
      </w:r>
      <w:r w:rsidR="008C3D93">
        <w:rPr>
          <w:rFonts w:ascii="Times New Roman" w:eastAsia="Calibri" w:hAnsi="Times New Roman" w:cs="Times New Roman"/>
          <w:bCs/>
          <w:iCs/>
        </w:rPr>
        <w:t xml:space="preserve"> </w:t>
      </w:r>
      <w:r w:rsidR="00B35D87">
        <w:rPr>
          <w:rFonts w:ascii="Times New Roman" w:eastAsia="Calibri" w:hAnsi="Times New Roman" w:cs="Times New Roman"/>
          <w:bCs/>
          <w:iCs/>
        </w:rPr>
        <w:t>access to response resources to</w:t>
      </w:r>
      <w:r w:rsidR="008C3D93">
        <w:rPr>
          <w:rFonts w:ascii="Times New Roman" w:eastAsia="Calibri" w:hAnsi="Times New Roman" w:cs="Times New Roman"/>
          <w:bCs/>
          <w:iCs/>
        </w:rPr>
        <w:t xml:space="preserve"> </w:t>
      </w:r>
      <w:r w:rsidR="008C3D93" w:rsidRPr="008078CC">
        <w:rPr>
          <w:rFonts w:ascii="Times New Roman" w:eastAsia="Calibri" w:hAnsi="Times New Roman" w:cs="Times New Roman"/>
        </w:rPr>
        <w:t xml:space="preserve">track severe weather, contact response partners, identify </w:t>
      </w:r>
      <w:r w:rsidR="00B35D87">
        <w:rPr>
          <w:rFonts w:ascii="Times New Roman" w:eastAsia="Calibri" w:hAnsi="Times New Roman" w:cs="Times New Roman"/>
        </w:rPr>
        <w:t xml:space="preserve">key response </w:t>
      </w:r>
      <w:r w:rsidR="008C3D93" w:rsidRPr="008078CC">
        <w:rPr>
          <w:rFonts w:ascii="Times New Roman" w:eastAsia="Calibri" w:hAnsi="Times New Roman" w:cs="Times New Roman"/>
        </w:rPr>
        <w:t>actions</w:t>
      </w:r>
      <w:r w:rsidR="00B35D87">
        <w:rPr>
          <w:rFonts w:ascii="Times New Roman" w:eastAsia="Calibri" w:hAnsi="Times New Roman" w:cs="Times New Roman"/>
        </w:rPr>
        <w:t>,</w:t>
      </w:r>
      <w:r w:rsidR="008C3D93" w:rsidRPr="008078CC">
        <w:rPr>
          <w:rFonts w:ascii="Times New Roman" w:eastAsia="Calibri" w:hAnsi="Times New Roman" w:cs="Times New Roman"/>
        </w:rPr>
        <w:t xml:space="preserve"> and </w:t>
      </w:r>
      <w:r w:rsidR="00B35D87">
        <w:rPr>
          <w:rFonts w:ascii="Times New Roman" w:eastAsia="Calibri" w:hAnsi="Times New Roman" w:cs="Times New Roman"/>
        </w:rPr>
        <w:t>document damages</w:t>
      </w:r>
      <w:r w:rsidR="008C3D93">
        <w:rPr>
          <w:rFonts w:ascii="Times New Roman" w:eastAsia="Calibri" w:hAnsi="Times New Roman" w:cs="Times New Roman"/>
        </w:rPr>
        <w:t>.</w:t>
      </w:r>
      <w:r w:rsidR="008C3D93" w:rsidRPr="008078CC">
        <w:rPr>
          <w:rFonts w:ascii="Times New Roman" w:eastAsia="Calibri" w:hAnsi="Times New Roman" w:cs="Times New Roman"/>
        </w:rPr>
        <w:t xml:space="preserve"> </w:t>
      </w:r>
    </w:p>
    <w:p w14:paraId="7D654F41" w14:textId="77777777" w:rsidR="00B35D87" w:rsidRDefault="00B35D87" w:rsidP="00236C69">
      <w:pPr>
        <w:rPr>
          <w:rFonts w:ascii="Times New Roman" w:eastAsia="Calibri" w:hAnsi="Times New Roman" w:cs="Times New Roman"/>
        </w:rPr>
      </w:pPr>
    </w:p>
    <w:p w14:paraId="63088A00" w14:textId="5724252C" w:rsidR="00D326B9" w:rsidRDefault="00B35D87" w:rsidP="00E517D8">
      <w:pPr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L</w:t>
      </w:r>
      <w:r w:rsidR="008C3D93" w:rsidRPr="008078CC">
        <w:rPr>
          <w:rFonts w:ascii="Times New Roman" w:eastAsia="Calibri" w:hAnsi="Times New Roman" w:cs="Times New Roman"/>
        </w:rPr>
        <w:t>earn more about</w:t>
      </w:r>
      <w:r w:rsidR="00A056B9">
        <w:rPr>
          <w:rFonts w:ascii="Times New Roman" w:eastAsia="Calibri" w:hAnsi="Times New Roman" w:cs="Times New Roman"/>
        </w:rPr>
        <w:t xml:space="preserve"> </w:t>
      </w:r>
      <w:r>
        <w:rPr>
          <w:rFonts w:ascii="Times New Roman" w:eastAsia="Calibri" w:hAnsi="Times New Roman" w:cs="Times New Roman"/>
        </w:rPr>
        <w:t>these and many other water utility resilience resources at</w:t>
      </w:r>
      <w:r w:rsidR="00D429CA">
        <w:rPr>
          <w:rFonts w:ascii="Times New Roman" w:eastAsia="Calibri" w:hAnsi="Times New Roman" w:cs="Times New Roman"/>
        </w:rPr>
        <w:t xml:space="preserve">: </w:t>
      </w:r>
      <w:hyperlink r:id="rId23" w:history="1">
        <w:r w:rsidR="00D429CA" w:rsidRPr="00D03497">
          <w:rPr>
            <w:rStyle w:val="Hyperlink"/>
            <w:rFonts w:ascii="Times New Roman" w:eastAsia="Calibri" w:hAnsi="Times New Roman" w:cs="Times New Roman"/>
          </w:rPr>
          <w:t>https://www.epa.gov/waterutilityresponse</w:t>
        </w:r>
      </w:hyperlink>
      <w:r w:rsidR="00D326B9">
        <w:rPr>
          <w:rFonts w:ascii="Times New Roman" w:eastAsia="Calibri" w:hAnsi="Times New Roman" w:cs="Times New Roman"/>
        </w:rPr>
        <w:t xml:space="preserve">. </w:t>
      </w:r>
    </w:p>
    <w:p w14:paraId="5F3F1AC6" w14:textId="77777777" w:rsidR="00D326B9" w:rsidRDefault="00D326B9" w:rsidP="00E517D8">
      <w:pPr>
        <w:rPr>
          <w:rFonts w:ascii="Times New Roman" w:eastAsia="Calibri" w:hAnsi="Times New Roman" w:cs="Times New Roman"/>
        </w:rPr>
      </w:pPr>
    </w:p>
    <w:p w14:paraId="2BDDE460" w14:textId="2C92CA61" w:rsidR="00BE4F79" w:rsidRPr="008078CC" w:rsidRDefault="00BE6B3A" w:rsidP="002D13CB">
      <w:pPr>
        <w:rPr>
          <w:rFonts w:ascii="Times New Roman" w:hAnsi="Times New Roman" w:cs="Times New Roman"/>
        </w:rPr>
      </w:pPr>
      <w:r w:rsidRPr="008078CC">
        <w:rPr>
          <w:rFonts w:ascii="Times New Roman" w:hAnsi="Times New Roman" w:cs="Times New Roman"/>
        </w:rPr>
        <w:lastRenderedPageBreak/>
        <w:t>EPA provides regular updates on water security and resilience resources</w:t>
      </w:r>
      <w:r w:rsidR="003E6987">
        <w:rPr>
          <w:rFonts w:ascii="Times New Roman" w:hAnsi="Times New Roman" w:cs="Times New Roman"/>
        </w:rPr>
        <w:t xml:space="preserve">. </w:t>
      </w:r>
      <w:r w:rsidR="003F48AD">
        <w:rPr>
          <w:rFonts w:ascii="Times New Roman" w:hAnsi="Times New Roman" w:cs="Times New Roman"/>
        </w:rPr>
        <w:t>To learn more</w:t>
      </w:r>
      <w:r w:rsidR="00735D08">
        <w:rPr>
          <w:rFonts w:ascii="Times New Roman" w:hAnsi="Times New Roman" w:cs="Times New Roman"/>
        </w:rPr>
        <w:t xml:space="preserve">, visit </w:t>
      </w:r>
      <w:hyperlink r:id="rId24" w:history="1">
        <w:r w:rsidR="003F48AD" w:rsidRPr="00E517D8">
          <w:rPr>
            <w:rStyle w:val="Hyperlink"/>
            <w:rFonts w:ascii="Times New Roman" w:hAnsi="Times New Roman" w:cs="Times New Roman"/>
          </w:rPr>
          <w:t>www.epa.gov/waterresilience</w:t>
        </w:r>
      </w:hyperlink>
      <w:r w:rsidR="003E6987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="003F48AD">
        <w:rPr>
          <w:rStyle w:val="Hyperlink"/>
          <w:rFonts w:ascii="Times New Roman" w:hAnsi="Times New Roman" w:cs="Times New Roman"/>
          <w:color w:val="auto"/>
          <w:u w:val="none"/>
        </w:rPr>
        <w:t>or</w:t>
      </w:r>
      <w:r w:rsidR="003E6987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="003F48AD" w:rsidRPr="00B96825">
        <w:rPr>
          <w:rStyle w:val="Hyperlink"/>
          <w:rFonts w:ascii="Times New Roman" w:hAnsi="Times New Roman" w:cs="Times New Roman"/>
          <w:color w:val="auto"/>
          <w:u w:val="none"/>
        </w:rPr>
        <w:t>j</w:t>
      </w:r>
      <w:r w:rsidR="00735D08">
        <w:rPr>
          <w:rStyle w:val="Hyperlink"/>
          <w:rFonts w:ascii="Times New Roman" w:hAnsi="Times New Roman" w:cs="Times New Roman"/>
          <w:color w:val="auto"/>
          <w:u w:val="none"/>
        </w:rPr>
        <w:t>oin the</w:t>
      </w:r>
      <w:r w:rsidR="003F48AD">
        <w:rPr>
          <w:rStyle w:val="Hyperlink"/>
          <w:rFonts w:ascii="Times New Roman" w:hAnsi="Times New Roman" w:cs="Times New Roman"/>
          <w:color w:val="auto"/>
          <w:u w:val="none"/>
        </w:rPr>
        <w:t xml:space="preserve"> </w:t>
      </w:r>
      <w:r w:rsidR="003F48AD" w:rsidRPr="008078CC">
        <w:rPr>
          <w:rFonts w:ascii="Times New Roman" w:hAnsi="Times New Roman" w:cs="Times New Roman"/>
          <w:i/>
        </w:rPr>
        <w:t>What’s Going On</w:t>
      </w:r>
      <w:r w:rsidR="003F48AD" w:rsidRPr="008078CC">
        <w:rPr>
          <w:rFonts w:ascii="Times New Roman" w:hAnsi="Times New Roman" w:cs="Times New Roman"/>
        </w:rPr>
        <w:t xml:space="preserve"> newsletter email list </w:t>
      </w:r>
      <w:r w:rsidR="00735D08">
        <w:rPr>
          <w:rFonts w:ascii="Times New Roman" w:hAnsi="Times New Roman" w:cs="Times New Roman"/>
        </w:rPr>
        <w:t>by contacti</w:t>
      </w:r>
      <w:r w:rsidR="00CB47B0">
        <w:rPr>
          <w:rFonts w:ascii="Times New Roman" w:hAnsi="Times New Roman" w:cs="Times New Roman"/>
        </w:rPr>
        <w:t>ng</w:t>
      </w:r>
      <w:r w:rsidR="00DE388E" w:rsidRPr="008078CC">
        <w:rPr>
          <w:rFonts w:ascii="Times New Roman" w:hAnsi="Times New Roman" w:cs="Times New Roman"/>
        </w:rPr>
        <w:t xml:space="preserve"> </w:t>
      </w:r>
      <w:hyperlink r:id="rId25" w:history="1">
        <w:r w:rsidR="00DE388E" w:rsidRPr="001A1C8F">
          <w:rPr>
            <w:rStyle w:val="Hyperlink"/>
            <w:rFonts w:ascii="Times New Roman" w:hAnsi="Times New Roman" w:cs="Times New Roman"/>
          </w:rPr>
          <w:t>WSD-outreach@epa.gov</w:t>
        </w:r>
      </w:hyperlink>
      <w:r w:rsidR="00BD3668">
        <w:rPr>
          <w:rStyle w:val="Hyperlink"/>
          <w:rFonts w:ascii="Times New Roman" w:hAnsi="Times New Roman" w:cs="Times New Roman"/>
          <w:color w:val="auto"/>
          <w:u w:val="none"/>
        </w:rPr>
        <w:t xml:space="preserve">. </w:t>
      </w:r>
      <w:r w:rsidR="000B1B54">
        <w:rPr>
          <w:rStyle w:val="Hyperlink"/>
          <w:rFonts w:ascii="Times New Roman" w:hAnsi="Times New Roman" w:cs="Times New Roman"/>
          <w:color w:val="auto"/>
          <w:u w:val="none"/>
        </w:rPr>
        <w:t>Use t</w:t>
      </w:r>
      <w:r w:rsidR="00D326B9">
        <w:rPr>
          <w:rStyle w:val="Hyperlink"/>
          <w:rFonts w:ascii="Times New Roman" w:hAnsi="Times New Roman" w:cs="Times New Roman"/>
          <w:color w:val="auto"/>
          <w:u w:val="none"/>
        </w:rPr>
        <w:t xml:space="preserve">hese </w:t>
      </w:r>
      <w:r w:rsidR="008B5D0D" w:rsidRPr="008078CC">
        <w:rPr>
          <w:rFonts w:ascii="Times New Roman" w:hAnsi="Times New Roman" w:cs="Times New Roman"/>
        </w:rPr>
        <w:t>free water resilience resources</w:t>
      </w:r>
      <w:r w:rsidR="00D326B9">
        <w:rPr>
          <w:rFonts w:ascii="Times New Roman" w:hAnsi="Times New Roman" w:cs="Times New Roman"/>
        </w:rPr>
        <w:t xml:space="preserve"> </w:t>
      </w:r>
      <w:r w:rsidR="000B1B54">
        <w:rPr>
          <w:rFonts w:ascii="Times New Roman" w:hAnsi="Times New Roman" w:cs="Times New Roman"/>
        </w:rPr>
        <w:t>as you</w:t>
      </w:r>
      <w:r w:rsidR="00D326B9">
        <w:rPr>
          <w:rFonts w:ascii="Times New Roman" w:hAnsi="Times New Roman" w:cs="Times New Roman"/>
        </w:rPr>
        <w:t xml:space="preserve"> </w:t>
      </w:r>
      <w:r w:rsidR="008B5D0D" w:rsidRPr="008078CC">
        <w:rPr>
          <w:rFonts w:ascii="Times New Roman" w:hAnsi="Times New Roman" w:cs="Times New Roman"/>
        </w:rPr>
        <w:t>continue working toward providing safe and reliable services to customers during emergencies</w:t>
      </w:r>
      <w:r w:rsidR="008B5D0D">
        <w:rPr>
          <w:rFonts w:ascii="Times New Roman" w:hAnsi="Times New Roman" w:cs="Times New Roman"/>
        </w:rPr>
        <w:t>.</w:t>
      </w:r>
    </w:p>
    <w:sectPr w:rsidR="00BE4F79" w:rsidRPr="008078CC" w:rsidSect="00062E1B">
      <w:footerReference w:type="default" r:id="rId26"/>
      <w:pgSz w:w="12240" w:h="15840"/>
      <w:pgMar w:top="1440" w:right="108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E676D8" w14:textId="77777777" w:rsidR="006D4DCA" w:rsidRDefault="006D4DCA" w:rsidP="006829D6">
      <w:r>
        <w:separator/>
      </w:r>
    </w:p>
  </w:endnote>
  <w:endnote w:type="continuationSeparator" w:id="0">
    <w:p w14:paraId="4462154D" w14:textId="77777777" w:rsidR="006D4DCA" w:rsidRDefault="006D4DCA" w:rsidP="00682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82548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B23067" w14:textId="2FF50ECD" w:rsidR="00DC20B5" w:rsidRDefault="00DC20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40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3CF1DA" w14:textId="77777777" w:rsidR="006D4DCA" w:rsidRDefault="006D4DCA" w:rsidP="006829D6">
      <w:r>
        <w:separator/>
      </w:r>
    </w:p>
  </w:footnote>
  <w:footnote w:type="continuationSeparator" w:id="0">
    <w:p w14:paraId="0FF3CDC6" w14:textId="77777777" w:rsidR="006D4DCA" w:rsidRDefault="006D4DCA" w:rsidP="00682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2854"/>
    <w:multiLevelType w:val="hybridMultilevel"/>
    <w:tmpl w:val="7A405C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8683C"/>
    <w:multiLevelType w:val="hybridMultilevel"/>
    <w:tmpl w:val="33909FC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6236BB"/>
    <w:multiLevelType w:val="hybridMultilevel"/>
    <w:tmpl w:val="C2B8B7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212C1"/>
    <w:multiLevelType w:val="hybridMultilevel"/>
    <w:tmpl w:val="31001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A68E6"/>
    <w:multiLevelType w:val="hybridMultilevel"/>
    <w:tmpl w:val="59405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522B3C"/>
    <w:multiLevelType w:val="hybridMultilevel"/>
    <w:tmpl w:val="CB762A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005886"/>
    <w:multiLevelType w:val="hybridMultilevel"/>
    <w:tmpl w:val="8A1CD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E67D84"/>
    <w:multiLevelType w:val="hybridMultilevel"/>
    <w:tmpl w:val="FF560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797CDB"/>
    <w:multiLevelType w:val="hybridMultilevel"/>
    <w:tmpl w:val="6BB68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D2AA0"/>
    <w:multiLevelType w:val="hybridMultilevel"/>
    <w:tmpl w:val="000650E8"/>
    <w:lvl w:ilvl="0" w:tplc="04090001">
      <w:start w:val="1"/>
      <w:numFmt w:val="bullet"/>
      <w:lvlText w:val=""/>
      <w:lvlJc w:val="left"/>
      <w:pPr>
        <w:ind w:left="8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1" w:hanging="360"/>
      </w:pPr>
      <w:rPr>
        <w:rFonts w:ascii="Wingdings" w:hAnsi="Wingdings" w:hint="default"/>
      </w:rPr>
    </w:lvl>
  </w:abstractNum>
  <w:abstractNum w:abstractNumId="10">
    <w:nsid w:val="5E506EE0"/>
    <w:multiLevelType w:val="hybridMultilevel"/>
    <w:tmpl w:val="95B862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7B04D7"/>
    <w:multiLevelType w:val="hybridMultilevel"/>
    <w:tmpl w:val="CD804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11"/>
  </w:num>
  <w:num w:numId="10">
    <w:abstractNumId w:val="9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D37"/>
    <w:rsid w:val="00001436"/>
    <w:rsid w:val="0000711D"/>
    <w:rsid w:val="0001733B"/>
    <w:rsid w:val="000173F0"/>
    <w:rsid w:val="000225C9"/>
    <w:rsid w:val="00026B2C"/>
    <w:rsid w:val="0003159C"/>
    <w:rsid w:val="00033812"/>
    <w:rsid w:val="000456C4"/>
    <w:rsid w:val="00050F47"/>
    <w:rsid w:val="0005203C"/>
    <w:rsid w:val="00062E1B"/>
    <w:rsid w:val="0006583E"/>
    <w:rsid w:val="00070355"/>
    <w:rsid w:val="000747DC"/>
    <w:rsid w:val="00080145"/>
    <w:rsid w:val="000859D1"/>
    <w:rsid w:val="0008627C"/>
    <w:rsid w:val="00087802"/>
    <w:rsid w:val="00095EBC"/>
    <w:rsid w:val="00096C61"/>
    <w:rsid w:val="000A2079"/>
    <w:rsid w:val="000A303D"/>
    <w:rsid w:val="000A6FC2"/>
    <w:rsid w:val="000B1B54"/>
    <w:rsid w:val="000B3BDF"/>
    <w:rsid w:val="000C4C44"/>
    <w:rsid w:val="000D4F9E"/>
    <w:rsid w:val="000E1E99"/>
    <w:rsid w:val="000F27A6"/>
    <w:rsid w:val="000F6FD5"/>
    <w:rsid w:val="000F7264"/>
    <w:rsid w:val="000F7DDF"/>
    <w:rsid w:val="00110EB0"/>
    <w:rsid w:val="0011364F"/>
    <w:rsid w:val="001150A1"/>
    <w:rsid w:val="0012467F"/>
    <w:rsid w:val="001255C0"/>
    <w:rsid w:val="00125912"/>
    <w:rsid w:val="00125B76"/>
    <w:rsid w:val="00135C4F"/>
    <w:rsid w:val="00137B05"/>
    <w:rsid w:val="00137BD8"/>
    <w:rsid w:val="00137C2C"/>
    <w:rsid w:val="00137D54"/>
    <w:rsid w:val="001458A5"/>
    <w:rsid w:val="00154C46"/>
    <w:rsid w:val="00164E9D"/>
    <w:rsid w:val="001670C0"/>
    <w:rsid w:val="00172852"/>
    <w:rsid w:val="0018039D"/>
    <w:rsid w:val="0018343D"/>
    <w:rsid w:val="00194671"/>
    <w:rsid w:val="00194E7F"/>
    <w:rsid w:val="001A1365"/>
    <w:rsid w:val="001A1C8F"/>
    <w:rsid w:val="001A450D"/>
    <w:rsid w:val="001A7384"/>
    <w:rsid w:val="001B19DF"/>
    <w:rsid w:val="001B3A8E"/>
    <w:rsid w:val="001C15E0"/>
    <w:rsid w:val="001C6286"/>
    <w:rsid w:val="001E3470"/>
    <w:rsid w:val="001E4D5E"/>
    <w:rsid w:val="001F0BE1"/>
    <w:rsid w:val="002015EA"/>
    <w:rsid w:val="00202B60"/>
    <w:rsid w:val="0021467A"/>
    <w:rsid w:val="00217C4C"/>
    <w:rsid w:val="00225E57"/>
    <w:rsid w:val="002314AB"/>
    <w:rsid w:val="00232737"/>
    <w:rsid w:val="00236C69"/>
    <w:rsid w:val="00243A2D"/>
    <w:rsid w:val="0025672F"/>
    <w:rsid w:val="00264CD7"/>
    <w:rsid w:val="0026623F"/>
    <w:rsid w:val="0026725F"/>
    <w:rsid w:val="00270994"/>
    <w:rsid w:val="00270D2F"/>
    <w:rsid w:val="00271CDD"/>
    <w:rsid w:val="00277CE3"/>
    <w:rsid w:val="0028547A"/>
    <w:rsid w:val="00292303"/>
    <w:rsid w:val="00292C48"/>
    <w:rsid w:val="00295329"/>
    <w:rsid w:val="002A01C2"/>
    <w:rsid w:val="002A7F8A"/>
    <w:rsid w:val="002B19E4"/>
    <w:rsid w:val="002B227C"/>
    <w:rsid w:val="002B2E53"/>
    <w:rsid w:val="002B54CF"/>
    <w:rsid w:val="002C5960"/>
    <w:rsid w:val="002D13CB"/>
    <w:rsid w:val="002D1F29"/>
    <w:rsid w:val="002D2D33"/>
    <w:rsid w:val="002D5F13"/>
    <w:rsid w:val="002E0DE9"/>
    <w:rsid w:val="002F78C3"/>
    <w:rsid w:val="00302632"/>
    <w:rsid w:val="00302A7A"/>
    <w:rsid w:val="00302E78"/>
    <w:rsid w:val="00305CBD"/>
    <w:rsid w:val="003106E5"/>
    <w:rsid w:val="00323115"/>
    <w:rsid w:val="00324FC4"/>
    <w:rsid w:val="003256FF"/>
    <w:rsid w:val="00325C9B"/>
    <w:rsid w:val="00326815"/>
    <w:rsid w:val="00332103"/>
    <w:rsid w:val="0033417D"/>
    <w:rsid w:val="0033627C"/>
    <w:rsid w:val="00343E72"/>
    <w:rsid w:val="00345A7E"/>
    <w:rsid w:val="00345D50"/>
    <w:rsid w:val="00346A96"/>
    <w:rsid w:val="00350730"/>
    <w:rsid w:val="00354A13"/>
    <w:rsid w:val="0035613F"/>
    <w:rsid w:val="003700B1"/>
    <w:rsid w:val="00376900"/>
    <w:rsid w:val="00383322"/>
    <w:rsid w:val="00384D37"/>
    <w:rsid w:val="003868AC"/>
    <w:rsid w:val="00387EB7"/>
    <w:rsid w:val="003A40A7"/>
    <w:rsid w:val="003A7287"/>
    <w:rsid w:val="003B107B"/>
    <w:rsid w:val="003B6115"/>
    <w:rsid w:val="003C432D"/>
    <w:rsid w:val="003C4EFD"/>
    <w:rsid w:val="003D0C43"/>
    <w:rsid w:val="003D2356"/>
    <w:rsid w:val="003D264A"/>
    <w:rsid w:val="003E6349"/>
    <w:rsid w:val="003E6987"/>
    <w:rsid w:val="003F246D"/>
    <w:rsid w:val="003F48AD"/>
    <w:rsid w:val="00404F16"/>
    <w:rsid w:val="00412754"/>
    <w:rsid w:val="00413F9C"/>
    <w:rsid w:val="00421315"/>
    <w:rsid w:val="00421DF9"/>
    <w:rsid w:val="00425B8D"/>
    <w:rsid w:val="004300C5"/>
    <w:rsid w:val="004321A5"/>
    <w:rsid w:val="004336C5"/>
    <w:rsid w:val="00437016"/>
    <w:rsid w:val="004457B6"/>
    <w:rsid w:val="00445F48"/>
    <w:rsid w:val="00446744"/>
    <w:rsid w:val="00447B55"/>
    <w:rsid w:val="00450629"/>
    <w:rsid w:val="00450943"/>
    <w:rsid w:val="00460F59"/>
    <w:rsid w:val="004621CC"/>
    <w:rsid w:val="0046368A"/>
    <w:rsid w:val="0046566A"/>
    <w:rsid w:val="00467537"/>
    <w:rsid w:val="004801DD"/>
    <w:rsid w:val="004838C9"/>
    <w:rsid w:val="00490A2C"/>
    <w:rsid w:val="00491E23"/>
    <w:rsid w:val="00495022"/>
    <w:rsid w:val="0049504D"/>
    <w:rsid w:val="004954B0"/>
    <w:rsid w:val="004A15F8"/>
    <w:rsid w:val="004B172A"/>
    <w:rsid w:val="004B28B3"/>
    <w:rsid w:val="004B65FE"/>
    <w:rsid w:val="004D69E0"/>
    <w:rsid w:val="004D77B8"/>
    <w:rsid w:val="004E6949"/>
    <w:rsid w:val="004E7DD9"/>
    <w:rsid w:val="004F2555"/>
    <w:rsid w:val="004F4854"/>
    <w:rsid w:val="00502ED2"/>
    <w:rsid w:val="005041A1"/>
    <w:rsid w:val="0050491E"/>
    <w:rsid w:val="00516E95"/>
    <w:rsid w:val="00520B25"/>
    <w:rsid w:val="00520F63"/>
    <w:rsid w:val="0052157D"/>
    <w:rsid w:val="0052368F"/>
    <w:rsid w:val="00523742"/>
    <w:rsid w:val="005249B6"/>
    <w:rsid w:val="0052605F"/>
    <w:rsid w:val="00544A11"/>
    <w:rsid w:val="0054632A"/>
    <w:rsid w:val="0055320E"/>
    <w:rsid w:val="00563F40"/>
    <w:rsid w:val="00564311"/>
    <w:rsid w:val="00567682"/>
    <w:rsid w:val="00583DF6"/>
    <w:rsid w:val="00584F44"/>
    <w:rsid w:val="005902A2"/>
    <w:rsid w:val="00592F12"/>
    <w:rsid w:val="005A0E54"/>
    <w:rsid w:val="005A2566"/>
    <w:rsid w:val="005A6AB5"/>
    <w:rsid w:val="005A7538"/>
    <w:rsid w:val="005A75A6"/>
    <w:rsid w:val="005C05ED"/>
    <w:rsid w:val="005C69B3"/>
    <w:rsid w:val="005C6E6A"/>
    <w:rsid w:val="005D13F4"/>
    <w:rsid w:val="005D30BF"/>
    <w:rsid w:val="005D5197"/>
    <w:rsid w:val="005E06F5"/>
    <w:rsid w:val="005E6A79"/>
    <w:rsid w:val="005E75A3"/>
    <w:rsid w:val="005F22A0"/>
    <w:rsid w:val="005F60E5"/>
    <w:rsid w:val="005F78A3"/>
    <w:rsid w:val="00601EB7"/>
    <w:rsid w:val="00601F9C"/>
    <w:rsid w:val="006031F7"/>
    <w:rsid w:val="00604EFB"/>
    <w:rsid w:val="006127D2"/>
    <w:rsid w:val="00621111"/>
    <w:rsid w:val="00632067"/>
    <w:rsid w:val="00644520"/>
    <w:rsid w:val="00645942"/>
    <w:rsid w:val="00646582"/>
    <w:rsid w:val="00647FC5"/>
    <w:rsid w:val="006505FF"/>
    <w:rsid w:val="00651D9E"/>
    <w:rsid w:val="0065332C"/>
    <w:rsid w:val="00657017"/>
    <w:rsid w:val="00671DDB"/>
    <w:rsid w:val="00672341"/>
    <w:rsid w:val="006772B1"/>
    <w:rsid w:val="006829D6"/>
    <w:rsid w:val="00684FD9"/>
    <w:rsid w:val="006872DF"/>
    <w:rsid w:val="00691C1E"/>
    <w:rsid w:val="0069288D"/>
    <w:rsid w:val="00697FA4"/>
    <w:rsid w:val="006A0D1B"/>
    <w:rsid w:val="006C1064"/>
    <w:rsid w:val="006C678F"/>
    <w:rsid w:val="006C6C7D"/>
    <w:rsid w:val="006C6FC7"/>
    <w:rsid w:val="006D255B"/>
    <w:rsid w:val="006D4DCA"/>
    <w:rsid w:val="006D603E"/>
    <w:rsid w:val="006D741D"/>
    <w:rsid w:val="006E027D"/>
    <w:rsid w:val="006E1749"/>
    <w:rsid w:val="006F172D"/>
    <w:rsid w:val="006F19D6"/>
    <w:rsid w:val="00705AED"/>
    <w:rsid w:val="00707155"/>
    <w:rsid w:val="007073EB"/>
    <w:rsid w:val="007144D3"/>
    <w:rsid w:val="0071682B"/>
    <w:rsid w:val="00720383"/>
    <w:rsid w:val="007268B2"/>
    <w:rsid w:val="007336ED"/>
    <w:rsid w:val="00735D08"/>
    <w:rsid w:val="00736A79"/>
    <w:rsid w:val="00740360"/>
    <w:rsid w:val="00747D54"/>
    <w:rsid w:val="00753078"/>
    <w:rsid w:val="0076202D"/>
    <w:rsid w:val="00765FCF"/>
    <w:rsid w:val="00772B3B"/>
    <w:rsid w:val="00783ABA"/>
    <w:rsid w:val="00786972"/>
    <w:rsid w:val="00791CCD"/>
    <w:rsid w:val="007A086D"/>
    <w:rsid w:val="007A2C1C"/>
    <w:rsid w:val="007A5795"/>
    <w:rsid w:val="007B4433"/>
    <w:rsid w:val="007B7467"/>
    <w:rsid w:val="007B7743"/>
    <w:rsid w:val="007C50A7"/>
    <w:rsid w:val="007C78EF"/>
    <w:rsid w:val="007E2DC2"/>
    <w:rsid w:val="007F2D8A"/>
    <w:rsid w:val="007F5900"/>
    <w:rsid w:val="0080215F"/>
    <w:rsid w:val="00806A2D"/>
    <w:rsid w:val="008078CC"/>
    <w:rsid w:val="0081045D"/>
    <w:rsid w:val="0081547C"/>
    <w:rsid w:val="008159B8"/>
    <w:rsid w:val="00825F18"/>
    <w:rsid w:val="00842180"/>
    <w:rsid w:val="00851821"/>
    <w:rsid w:val="00862831"/>
    <w:rsid w:val="00862CB4"/>
    <w:rsid w:val="0086313B"/>
    <w:rsid w:val="008660AC"/>
    <w:rsid w:val="0087228C"/>
    <w:rsid w:val="00882E0D"/>
    <w:rsid w:val="00892622"/>
    <w:rsid w:val="00893E09"/>
    <w:rsid w:val="008A4FA3"/>
    <w:rsid w:val="008B5D0D"/>
    <w:rsid w:val="008C0C93"/>
    <w:rsid w:val="008C2F7F"/>
    <w:rsid w:val="008C3D93"/>
    <w:rsid w:val="008D70D2"/>
    <w:rsid w:val="008E2F8D"/>
    <w:rsid w:val="008E5E08"/>
    <w:rsid w:val="008F670E"/>
    <w:rsid w:val="00901594"/>
    <w:rsid w:val="0090220C"/>
    <w:rsid w:val="00902490"/>
    <w:rsid w:val="00911039"/>
    <w:rsid w:val="0092372C"/>
    <w:rsid w:val="009450CD"/>
    <w:rsid w:val="00945849"/>
    <w:rsid w:val="009461EB"/>
    <w:rsid w:val="009511C1"/>
    <w:rsid w:val="00961918"/>
    <w:rsid w:val="00963A30"/>
    <w:rsid w:val="009645B7"/>
    <w:rsid w:val="009711AE"/>
    <w:rsid w:val="00973AA9"/>
    <w:rsid w:val="00973CC5"/>
    <w:rsid w:val="009753EE"/>
    <w:rsid w:val="00976834"/>
    <w:rsid w:val="00991D41"/>
    <w:rsid w:val="009923A9"/>
    <w:rsid w:val="00992414"/>
    <w:rsid w:val="00992B6A"/>
    <w:rsid w:val="0099605B"/>
    <w:rsid w:val="00996D09"/>
    <w:rsid w:val="009A1943"/>
    <w:rsid w:val="009A55EA"/>
    <w:rsid w:val="009A6E85"/>
    <w:rsid w:val="009B0AF7"/>
    <w:rsid w:val="009B1D81"/>
    <w:rsid w:val="009B3737"/>
    <w:rsid w:val="009B50D5"/>
    <w:rsid w:val="009C142A"/>
    <w:rsid w:val="009C712E"/>
    <w:rsid w:val="009D072B"/>
    <w:rsid w:val="009D1836"/>
    <w:rsid w:val="009E1E30"/>
    <w:rsid w:val="009E5133"/>
    <w:rsid w:val="009F395B"/>
    <w:rsid w:val="00A032D0"/>
    <w:rsid w:val="00A056B9"/>
    <w:rsid w:val="00A12269"/>
    <w:rsid w:val="00A17F1C"/>
    <w:rsid w:val="00A232BA"/>
    <w:rsid w:val="00A3751B"/>
    <w:rsid w:val="00A40F59"/>
    <w:rsid w:val="00A4471E"/>
    <w:rsid w:val="00A47568"/>
    <w:rsid w:val="00A531A9"/>
    <w:rsid w:val="00A54231"/>
    <w:rsid w:val="00A54D5E"/>
    <w:rsid w:val="00A612ED"/>
    <w:rsid w:val="00A70464"/>
    <w:rsid w:val="00A8194F"/>
    <w:rsid w:val="00A842F2"/>
    <w:rsid w:val="00A900F3"/>
    <w:rsid w:val="00A9503A"/>
    <w:rsid w:val="00A95A05"/>
    <w:rsid w:val="00AA1274"/>
    <w:rsid w:val="00AC2D64"/>
    <w:rsid w:val="00AC4FE6"/>
    <w:rsid w:val="00AD0AA8"/>
    <w:rsid w:val="00AD16BA"/>
    <w:rsid w:val="00AD2CA4"/>
    <w:rsid w:val="00AD3B5B"/>
    <w:rsid w:val="00AD5418"/>
    <w:rsid w:val="00AE4F1A"/>
    <w:rsid w:val="00AF3449"/>
    <w:rsid w:val="00AF569F"/>
    <w:rsid w:val="00AF6097"/>
    <w:rsid w:val="00B00310"/>
    <w:rsid w:val="00B02BB3"/>
    <w:rsid w:val="00B054AE"/>
    <w:rsid w:val="00B067A3"/>
    <w:rsid w:val="00B07ED3"/>
    <w:rsid w:val="00B12891"/>
    <w:rsid w:val="00B15EF3"/>
    <w:rsid w:val="00B22CAF"/>
    <w:rsid w:val="00B3433E"/>
    <w:rsid w:val="00B3491C"/>
    <w:rsid w:val="00B35D87"/>
    <w:rsid w:val="00B375E6"/>
    <w:rsid w:val="00B430A4"/>
    <w:rsid w:val="00B45C09"/>
    <w:rsid w:val="00B461DE"/>
    <w:rsid w:val="00B50247"/>
    <w:rsid w:val="00B51CC5"/>
    <w:rsid w:val="00B51D5A"/>
    <w:rsid w:val="00B54F9E"/>
    <w:rsid w:val="00B55A4E"/>
    <w:rsid w:val="00B61CD2"/>
    <w:rsid w:val="00B64105"/>
    <w:rsid w:val="00B65508"/>
    <w:rsid w:val="00B678D5"/>
    <w:rsid w:val="00B72E12"/>
    <w:rsid w:val="00B75C4D"/>
    <w:rsid w:val="00B81873"/>
    <w:rsid w:val="00B87464"/>
    <w:rsid w:val="00B9211F"/>
    <w:rsid w:val="00B95A86"/>
    <w:rsid w:val="00BA3673"/>
    <w:rsid w:val="00BB1D56"/>
    <w:rsid w:val="00BB3915"/>
    <w:rsid w:val="00BC555D"/>
    <w:rsid w:val="00BD3668"/>
    <w:rsid w:val="00BD5FF8"/>
    <w:rsid w:val="00BD6DC6"/>
    <w:rsid w:val="00BE0AAA"/>
    <w:rsid w:val="00BE4066"/>
    <w:rsid w:val="00BE4993"/>
    <w:rsid w:val="00BE4F79"/>
    <w:rsid w:val="00BE6B3A"/>
    <w:rsid w:val="00BE7345"/>
    <w:rsid w:val="00BF09E1"/>
    <w:rsid w:val="00BF6A30"/>
    <w:rsid w:val="00BF6E1A"/>
    <w:rsid w:val="00C035AD"/>
    <w:rsid w:val="00C05F9F"/>
    <w:rsid w:val="00C21DDC"/>
    <w:rsid w:val="00C22A17"/>
    <w:rsid w:val="00C23175"/>
    <w:rsid w:val="00C26FD2"/>
    <w:rsid w:val="00C32706"/>
    <w:rsid w:val="00C33596"/>
    <w:rsid w:val="00C37961"/>
    <w:rsid w:val="00C37E75"/>
    <w:rsid w:val="00C442FE"/>
    <w:rsid w:val="00C551C1"/>
    <w:rsid w:val="00C56827"/>
    <w:rsid w:val="00C66152"/>
    <w:rsid w:val="00C72100"/>
    <w:rsid w:val="00C77F0C"/>
    <w:rsid w:val="00C82169"/>
    <w:rsid w:val="00C8278C"/>
    <w:rsid w:val="00C82F43"/>
    <w:rsid w:val="00C9056B"/>
    <w:rsid w:val="00C9078B"/>
    <w:rsid w:val="00C90CFD"/>
    <w:rsid w:val="00C9121F"/>
    <w:rsid w:val="00C91AAC"/>
    <w:rsid w:val="00C96E15"/>
    <w:rsid w:val="00CA5A55"/>
    <w:rsid w:val="00CA7EAC"/>
    <w:rsid w:val="00CB47B0"/>
    <w:rsid w:val="00CC6EDA"/>
    <w:rsid w:val="00CD1903"/>
    <w:rsid w:val="00CD303F"/>
    <w:rsid w:val="00CE0535"/>
    <w:rsid w:val="00CE59AD"/>
    <w:rsid w:val="00CF7D29"/>
    <w:rsid w:val="00D0224D"/>
    <w:rsid w:val="00D0248D"/>
    <w:rsid w:val="00D16140"/>
    <w:rsid w:val="00D21451"/>
    <w:rsid w:val="00D326B9"/>
    <w:rsid w:val="00D32D7F"/>
    <w:rsid w:val="00D428C0"/>
    <w:rsid w:val="00D429CA"/>
    <w:rsid w:val="00D43C77"/>
    <w:rsid w:val="00D472E1"/>
    <w:rsid w:val="00D516DB"/>
    <w:rsid w:val="00D57DAB"/>
    <w:rsid w:val="00D75063"/>
    <w:rsid w:val="00D8568C"/>
    <w:rsid w:val="00D868CE"/>
    <w:rsid w:val="00D92C71"/>
    <w:rsid w:val="00DA0103"/>
    <w:rsid w:val="00DB7C31"/>
    <w:rsid w:val="00DB7E9A"/>
    <w:rsid w:val="00DC20B5"/>
    <w:rsid w:val="00DD5761"/>
    <w:rsid w:val="00DE0DA1"/>
    <w:rsid w:val="00DE177D"/>
    <w:rsid w:val="00DE388E"/>
    <w:rsid w:val="00DE7F2E"/>
    <w:rsid w:val="00DF281B"/>
    <w:rsid w:val="00DF7350"/>
    <w:rsid w:val="00E075F6"/>
    <w:rsid w:val="00E078E6"/>
    <w:rsid w:val="00E17AF5"/>
    <w:rsid w:val="00E204DF"/>
    <w:rsid w:val="00E24CB3"/>
    <w:rsid w:val="00E42F0C"/>
    <w:rsid w:val="00E44CEC"/>
    <w:rsid w:val="00E517D8"/>
    <w:rsid w:val="00E55528"/>
    <w:rsid w:val="00E560FC"/>
    <w:rsid w:val="00E606C8"/>
    <w:rsid w:val="00E616F5"/>
    <w:rsid w:val="00E62212"/>
    <w:rsid w:val="00E62566"/>
    <w:rsid w:val="00E74811"/>
    <w:rsid w:val="00E827C8"/>
    <w:rsid w:val="00E83938"/>
    <w:rsid w:val="00E8394C"/>
    <w:rsid w:val="00E9033F"/>
    <w:rsid w:val="00E93BF3"/>
    <w:rsid w:val="00E93CCA"/>
    <w:rsid w:val="00E94A07"/>
    <w:rsid w:val="00EB0FB0"/>
    <w:rsid w:val="00EB65AA"/>
    <w:rsid w:val="00EB7F46"/>
    <w:rsid w:val="00ED0B4D"/>
    <w:rsid w:val="00EF0304"/>
    <w:rsid w:val="00F071EB"/>
    <w:rsid w:val="00F15D6D"/>
    <w:rsid w:val="00F23A21"/>
    <w:rsid w:val="00F2408E"/>
    <w:rsid w:val="00F276BB"/>
    <w:rsid w:val="00F3087B"/>
    <w:rsid w:val="00F30D62"/>
    <w:rsid w:val="00F418E0"/>
    <w:rsid w:val="00F42EA4"/>
    <w:rsid w:val="00F42F47"/>
    <w:rsid w:val="00F46539"/>
    <w:rsid w:val="00F46A03"/>
    <w:rsid w:val="00F51DAD"/>
    <w:rsid w:val="00F6030B"/>
    <w:rsid w:val="00F61CFA"/>
    <w:rsid w:val="00F62C23"/>
    <w:rsid w:val="00F76071"/>
    <w:rsid w:val="00F81BDA"/>
    <w:rsid w:val="00F96153"/>
    <w:rsid w:val="00FA789A"/>
    <w:rsid w:val="00FB4B67"/>
    <w:rsid w:val="00FC136F"/>
    <w:rsid w:val="00FC15B4"/>
    <w:rsid w:val="00FC3ACF"/>
    <w:rsid w:val="00FC491B"/>
    <w:rsid w:val="00FD1289"/>
    <w:rsid w:val="00FD3A78"/>
    <w:rsid w:val="00FD3BE4"/>
    <w:rsid w:val="00FE02EB"/>
    <w:rsid w:val="00FE634B"/>
    <w:rsid w:val="00FF4330"/>
    <w:rsid w:val="00FF73DD"/>
    <w:rsid w:val="00FF75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2CE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D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41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4311"/>
    <w:rPr>
      <w:color w:val="800080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32D7F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E51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51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51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1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1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1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13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29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9D6"/>
  </w:style>
  <w:style w:type="paragraph" w:styleId="Footer">
    <w:name w:val="footer"/>
    <w:basedOn w:val="Normal"/>
    <w:link w:val="FooterChar"/>
    <w:uiPriority w:val="99"/>
    <w:unhideWhenUsed/>
    <w:rsid w:val="006829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9D6"/>
  </w:style>
  <w:style w:type="paragraph" w:styleId="Revision">
    <w:name w:val="Revision"/>
    <w:hidden/>
    <w:uiPriority w:val="99"/>
    <w:semiHidden/>
    <w:rsid w:val="005E75A3"/>
  </w:style>
  <w:style w:type="paragraph" w:styleId="Caption">
    <w:name w:val="caption"/>
    <w:basedOn w:val="Normal"/>
    <w:next w:val="Normal"/>
    <w:uiPriority w:val="35"/>
    <w:unhideWhenUsed/>
    <w:qFormat/>
    <w:rsid w:val="00B3491C"/>
    <w:pPr>
      <w:spacing w:after="200"/>
    </w:pPr>
    <w:rPr>
      <w:i/>
      <w:iCs/>
      <w:color w:val="1F497D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F5900"/>
    <w:rPr>
      <w:color w:val="808080"/>
    </w:rPr>
  </w:style>
  <w:style w:type="paragraph" w:styleId="NoSpacing">
    <w:name w:val="No Spacing"/>
    <w:link w:val="NoSpacingChar"/>
    <w:uiPriority w:val="1"/>
    <w:qFormat/>
    <w:rsid w:val="00FB4B67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B4B67"/>
    <w:rPr>
      <w:rFonts w:eastAsiaTheme="minorEastAsia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61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61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6153"/>
    <w:rPr>
      <w:vertAlign w:val="superscript"/>
    </w:rPr>
  </w:style>
  <w:style w:type="character" w:customStyle="1" w:styleId="Mention">
    <w:name w:val="Mention"/>
    <w:basedOn w:val="DefaultParagraphFont"/>
    <w:uiPriority w:val="99"/>
    <w:semiHidden/>
    <w:unhideWhenUsed/>
    <w:rsid w:val="00BF09E1"/>
    <w:rPr>
      <w:color w:val="2B579A"/>
      <w:shd w:val="clear" w:color="auto" w:fill="E6E6E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6202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202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6202D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157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772B1"/>
    <w:rPr>
      <w:i/>
      <w:iCs/>
    </w:rPr>
  </w:style>
  <w:style w:type="table" w:styleId="TableTheme">
    <w:name w:val="Table Theme"/>
    <w:basedOn w:val="TableNormal"/>
    <w:uiPriority w:val="99"/>
    <w:rsid w:val="00DB7E9A"/>
    <w:pPr>
      <w:spacing w:after="160" w:line="259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1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D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041A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4311"/>
    <w:rPr>
      <w:color w:val="800080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32D7F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rsid w:val="009E51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51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513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1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13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51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513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29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829D6"/>
  </w:style>
  <w:style w:type="paragraph" w:styleId="Footer">
    <w:name w:val="footer"/>
    <w:basedOn w:val="Normal"/>
    <w:link w:val="FooterChar"/>
    <w:uiPriority w:val="99"/>
    <w:unhideWhenUsed/>
    <w:rsid w:val="006829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29D6"/>
  </w:style>
  <w:style w:type="paragraph" w:styleId="Revision">
    <w:name w:val="Revision"/>
    <w:hidden/>
    <w:uiPriority w:val="99"/>
    <w:semiHidden/>
    <w:rsid w:val="005E75A3"/>
  </w:style>
  <w:style w:type="paragraph" w:styleId="Caption">
    <w:name w:val="caption"/>
    <w:basedOn w:val="Normal"/>
    <w:next w:val="Normal"/>
    <w:uiPriority w:val="35"/>
    <w:unhideWhenUsed/>
    <w:qFormat/>
    <w:rsid w:val="00B3491C"/>
    <w:pPr>
      <w:spacing w:after="200"/>
    </w:pPr>
    <w:rPr>
      <w:i/>
      <w:iCs/>
      <w:color w:val="1F497D" w:themeColor="text2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F5900"/>
    <w:rPr>
      <w:color w:val="808080"/>
    </w:rPr>
  </w:style>
  <w:style w:type="paragraph" w:styleId="NoSpacing">
    <w:name w:val="No Spacing"/>
    <w:link w:val="NoSpacingChar"/>
    <w:uiPriority w:val="1"/>
    <w:qFormat/>
    <w:rsid w:val="00FB4B67"/>
    <w:rPr>
      <w:rFonts w:eastAsiaTheme="minorEastAsia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FB4B67"/>
    <w:rPr>
      <w:rFonts w:eastAsiaTheme="minorEastAsia"/>
      <w:sz w:val="22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9615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615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96153"/>
    <w:rPr>
      <w:vertAlign w:val="superscript"/>
    </w:rPr>
  </w:style>
  <w:style w:type="character" w:customStyle="1" w:styleId="Mention">
    <w:name w:val="Mention"/>
    <w:basedOn w:val="DefaultParagraphFont"/>
    <w:uiPriority w:val="99"/>
    <w:semiHidden/>
    <w:unhideWhenUsed/>
    <w:rsid w:val="00BF09E1"/>
    <w:rPr>
      <w:color w:val="2B579A"/>
      <w:shd w:val="clear" w:color="auto" w:fill="E6E6E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6202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202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6202D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2157D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6772B1"/>
    <w:rPr>
      <w:i/>
      <w:iCs/>
    </w:rPr>
  </w:style>
  <w:style w:type="table" w:styleId="TableTheme">
    <w:name w:val="Table Theme"/>
    <w:basedOn w:val="TableNormal"/>
    <w:uiPriority w:val="99"/>
    <w:rsid w:val="00DB7E9A"/>
    <w:pPr>
      <w:spacing w:after="160" w:line="259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2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yperlink" Target="https://www.epa.gov/waterresilience/americas-water-infrastructure-act-risk-assessments-and-emergency-response-plans" TargetMode="External"/><Relationship Id="rId18" Type="http://schemas.openxmlformats.org/officeDocument/2006/relationships/hyperlink" Target="https://www.epa.gov/waterresilience/how-certify-your-risk-and-resilience-assessment-or-emergency-response-plan" TargetMode="External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2.jpeg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https://www.epa.gov/waterutilityresponse/develop-or-update-drinking-water-utility-emergency-response-plan" TargetMode="External"/><Relationship Id="rId25" Type="http://schemas.openxmlformats.org/officeDocument/2006/relationships/hyperlink" Target="mailto:WSD-outreach@epa.go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pa.gov/waterresilience/small-system-risk-and-resilience-assessment-checklist" TargetMode="External"/><Relationship Id="rId20" Type="http://schemas.openxmlformats.org/officeDocument/2006/relationships/hyperlink" Target="https://www.epa.gov/sites/production/files/2015-08/documents/flood_resilience_guide.pdf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://www.epa.gov/waterresilience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epa.gov/waterriskassessment/conduct-drinking-water-or-wastewater-utility-risk-assessment" TargetMode="External"/><Relationship Id="rId23" Type="http://schemas.openxmlformats.org/officeDocument/2006/relationships/hyperlink" Target="https://www.epa.gov/waterutilityresponse" TargetMode="External"/><Relationship Id="rId28" Type="http://schemas.openxmlformats.org/officeDocument/2006/relationships/theme" Target="theme/theme1.xml"/><Relationship Id="rId10" Type="http://schemas.openxmlformats.org/officeDocument/2006/relationships/webSettings" Target="webSettings.xml"/><Relationship Id="rId19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epa.gov/waterriskassessment/baseline-information-malevolent-acts-community-water-systems" TargetMode="External"/><Relationship Id="rId22" Type="http://schemas.openxmlformats.org/officeDocument/2006/relationships/hyperlink" Target="https://www.epa.gov/waterutilityresponse/water-utility-response-go-mobile-application-and-websit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cad98bc-52c0-4a19-9962-240040a81ea4">
      <UserInfo>
        <DisplayName>Jessica Lorenz</DisplayName>
        <AccountId>41</AccountId>
        <AccountType/>
      </UserInfo>
      <UserInfo>
        <DisplayName>Courtney Ferraro</DisplayName>
        <AccountId>40</AccountId>
        <AccountType/>
      </UserInfo>
      <UserInfo>
        <DisplayName>Serena Sung-Clarke</DisplayName>
        <AccountId>161</AccountId>
        <AccountType/>
      </UserInfo>
    </SharedWithUsers>
    <_dlc_DocId xmlns="1cad98bc-52c0-4a19-9962-240040a81ea4">CADMUSCOLLAB-686688108-575</_dlc_DocId>
    <_dlc_DocIdUrl xmlns="1cad98bc-52c0-4a19-9962-240040a81ea4">
      <Url>https://cadmus.sharepoint.com/sites/collaboration/5870-P36/_layouts/15/DocIdRedir.aspx?ID=CADMUSCOLLAB-686688108-575</Url>
      <Description>CADMUSCOLLAB-686688108-575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44833651C254C86A57A9BED3EEF62" ma:contentTypeVersion="23" ma:contentTypeDescription="Create a new document." ma:contentTypeScope="" ma:versionID="780dc7792ed4348c21464e7093590cea">
  <xsd:schema xmlns:xsd="http://www.w3.org/2001/XMLSchema" xmlns:xs="http://www.w3.org/2001/XMLSchema" xmlns:p="http://schemas.microsoft.com/office/2006/metadata/properties" xmlns:ns2="1cad98bc-52c0-4a19-9962-240040a81ea4" xmlns:ns3="bab0c4ff-eca2-4de9-8c1a-2132cea1b5ce" targetNamespace="http://schemas.microsoft.com/office/2006/metadata/properties" ma:root="true" ma:fieldsID="020e508cd69c816f928b4625c5def37d" ns2:_="" ns3:_="">
    <xsd:import namespace="1cad98bc-52c0-4a19-9962-240040a81ea4"/>
    <xsd:import namespace="bab0c4ff-eca2-4de9-8c1a-2132cea1b5c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ad98bc-52c0-4a19-9962-240040a81ea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0c4ff-eca2-4de9-8c1a-2132cea1b5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AE622-4F4E-4692-9D88-AB84409537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CEF05F-FCF4-401C-85CB-5D8D574C04F7}">
  <ds:schemaRefs>
    <ds:schemaRef ds:uri="http://schemas.microsoft.com/office/2006/metadata/properties"/>
    <ds:schemaRef ds:uri="http://schemas.microsoft.com/office/infopath/2007/PartnerControls"/>
    <ds:schemaRef ds:uri="1cad98bc-52c0-4a19-9962-240040a81ea4"/>
  </ds:schemaRefs>
</ds:datastoreItem>
</file>

<file path=customXml/itemProps3.xml><?xml version="1.0" encoding="utf-8"?>
<ds:datastoreItem xmlns:ds="http://schemas.openxmlformats.org/officeDocument/2006/customXml" ds:itemID="{D37C2F8A-07F0-4DC3-A962-7E29F53C51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ad98bc-52c0-4a19-9962-240040a81ea4"/>
    <ds:schemaRef ds:uri="bab0c4ff-eca2-4de9-8c1a-2132cea1b5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A66C24-ED19-4B8F-9064-688B544EFEE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582B1026-F566-480C-8FF4-2F47B75C4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Khin Thaung</dc:creator>
  <cp:lastModifiedBy>rbatis@outlook.com</cp:lastModifiedBy>
  <cp:revision>2</cp:revision>
  <cp:lastPrinted>2019-11-05T17:24:00Z</cp:lastPrinted>
  <dcterms:created xsi:type="dcterms:W3CDTF">2021-03-15T14:01:00Z</dcterms:created>
  <dcterms:modified xsi:type="dcterms:W3CDTF">2021-03-15T14:01:00Z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0x01010054344833651C254C86A57A9BED3EEF62</vt:lpwstr>
  </property>
  <property fmtid="{D5CDD505-2E9C-101B-9397-08002B2CF9AE}" pid="3" name="_dlc_DocIdItemGuid">
    <vt:lpwstr>da998b31-fd59-4423-b252-e2d64de92fd6</vt:lpwstr>
  </property>
</Properties>
</file>